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23937" w14:textId="60239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Көкпекті аудандық мәслихатының 2018 жылғы 21 желтоқсандағы № 30-2 "2019-2021 жылдарға арналған Көкпекті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аудандық мәслихатының 2019 жылғы 24 сәуірдегі № 35-2 шешімі. Шығыс Қазақстан облысының Әділет департаментінде 2019 жылғы 30 сәуірде № 5893 болып тіркелді. Күші жойылды - Шығыс Қазақстан облысы Көкпекті аудандық мәслихатының 2019 жылғы 23 желтоқсандағы № 43-2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Көкпекті аудандық мәслихатының 23.12.2019 № 43-2 </w:t>
      </w:r>
      <w:r>
        <w:rPr>
          <w:rFonts w:ascii="Times New Roman"/>
          <w:b w:val="false"/>
          <w:i w:val="false"/>
          <w:color w:val="ff0000"/>
          <w:sz w:val="28"/>
        </w:rPr>
        <w:t>шешімімен</w:t>
      </w:r>
      <w:r>
        <w:rPr>
          <w:rFonts w:ascii="Times New Roman"/>
          <w:b w:val="false"/>
          <w:i w:val="false"/>
          <w:color w:val="ff0000"/>
          <w:sz w:val="28"/>
        </w:rPr>
        <w:t xml:space="preserve"> (01.01.2020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Шығыс Қазақстан облыстық мәслихатының 2019 жылғы 12 сәуірдегі № 29/313-VI "2019-2021 жылдарға арналған облыстық бюджет туралы" Шығыс Қазақстан облыстық мәслихатының 2018 жылғы 13 желтоқсандағы № 25/280-VI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актілердің мемлекеттік тіркеу Тізілімінде № 5871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Көкпекті аудандық мәслихаты ШЕШІМ ҚАБЫЛДАДЫ: </w:t>
      </w:r>
    </w:p>
    <w:bookmarkEnd w:id="1"/>
    <w:bookmarkStart w:name="z8" w:id="2"/>
    <w:p>
      <w:pPr>
        <w:spacing w:after="0"/>
        <w:ind w:left="0"/>
        <w:jc w:val="both"/>
      </w:pPr>
      <w:r>
        <w:rPr>
          <w:rFonts w:ascii="Times New Roman"/>
          <w:b w:val="false"/>
          <w:i w:val="false"/>
          <w:color w:val="000000"/>
          <w:sz w:val="28"/>
        </w:rPr>
        <w:t xml:space="preserve">
      1. Көкпекті аудандық мәслихатының 2018 жылғы 21 желтоқсандағы № 30-2 "2019-2021 жылдарға арналған Көкпекті аудандық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5-15-133 тіркелген, 2019 жылғы 11 қаңтарда Қазақстан Республикасы нормативтік құқықтық актілерінің электрондық түрдегі эталондық бақылау банкінде жарияланған)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"2019-2021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қосымшаға</w:t>
      </w:r>
      <w:r>
        <w:rPr>
          <w:rFonts w:ascii="Times New Roman"/>
          <w:b w:val="false"/>
          <w:i w:val="false"/>
          <w:color w:val="000000"/>
          <w:sz w:val="28"/>
        </w:rPr>
        <w:t xml:space="preserve"> сәйкес, оның ішінде 2019 жылға мынадай көлемде бекітілсін:</w:t>
      </w:r>
    </w:p>
    <w:bookmarkEnd w:id="3"/>
    <w:bookmarkStart w:name="z11" w:id="4"/>
    <w:p>
      <w:pPr>
        <w:spacing w:after="0"/>
        <w:ind w:left="0"/>
        <w:jc w:val="both"/>
      </w:pPr>
      <w:r>
        <w:rPr>
          <w:rFonts w:ascii="Times New Roman"/>
          <w:b w:val="false"/>
          <w:i w:val="false"/>
          <w:color w:val="000000"/>
          <w:sz w:val="28"/>
        </w:rPr>
        <w:t xml:space="preserve">
      1) кірістер – 6 792 679,6 мың теңге, оның ішінде: </w:t>
      </w:r>
    </w:p>
    <w:bookmarkEnd w:id="4"/>
    <w:bookmarkStart w:name="z12" w:id="5"/>
    <w:p>
      <w:pPr>
        <w:spacing w:after="0"/>
        <w:ind w:left="0"/>
        <w:jc w:val="both"/>
      </w:pPr>
      <w:r>
        <w:rPr>
          <w:rFonts w:ascii="Times New Roman"/>
          <w:b w:val="false"/>
          <w:i w:val="false"/>
          <w:color w:val="000000"/>
          <w:sz w:val="28"/>
        </w:rPr>
        <w:t xml:space="preserve">
      салықтық түсімдер – 978 400,0 мың теңге; </w:t>
      </w:r>
    </w:p>
    <w:bookmarkEnd w:id="5"/>
    <w:bookmarkStart w:name="z13" w:id="6"/>
    <w:p>
      <w:pPr>
        <w:spacing w:after="0"/>
        <w:ind w:left="0"/>
        <w:jc w:val="both"/>
      </w:pPr>
      <w:r>
        <w:rPr>
          <w:rFonts w:ascii="Times New Roman"/>
          <w:b w:val="false"/>
          <w:i w:val="false"/>
          <w:color w:val="000000"/>
          <w:sz w:val="28"/>
        </w:rPr>
        <w:t>
      салықтық емес түсімдер – 24 600,0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20 000,0 мың теңге;</w:t>
      </w:r>
    </w:p>
    <w:bookmarkEnd w:id="7"/>
    <w:bookmarkStart w:name="z15" w:id="8"/>
    <w:p>
      <w:pPr>
        <w:spacing w:after="0"/>
        <w:ind w:left="0"/>
        <w:jc w:val="both"/>
      </w:pPr>
      <w:r>
        <w:rPr>
          <w:rFonts w:ascii="Times New Roman"/>
          <w:b w:val="false"/>
          <w:i w:val="false"/>
          <w:color w:val="000000"/>
          <w:sz w:val="28"/>
        </w:rPr>
        <w:t>
      трансферттердің түсімдері – 5 769 679,6 мың теңге;</w:t>
      </w:r>
    </w:p>
    <w:bookmarkEnd w:id="8"/>
    <w:bookmarkStart w:name="z16" w:id="9"/>
    <w:p>
      <w:pPr>
        <w:spacing w:after="0"/>
        <w:ind w:left="0"/>
        <w:jc w:val="both"/>
      </w:pPr>
      <w:r>
        <w:rPr>
          <w:rFonts w:ascii="Times New Roman"/>
          <w:b w:val="false"/>
          <w:i w:val="false"/>
          <w:color w:val="000000"/>
          <w:sz w:val="28"/>
        </w:rPr>
        <w:t>
      2) шығындар – 6 743 381,9 мың теңге;</w:t>
      </w:r>
    </w:p>
    <w:bookmarkEnd w:id="9"/>
    <w:bookmarkStart w:name="z17" w:id="10"/>
    <w:p>
      <w:pPr>
        <w:spacing w:after="0"/>
        <w:ind w:left="0"/>
        <w:jc w:val="both"/>
      </w:pPr>
      <w:r>
        <w:rPr>
          <w:rFonts w:ascii="Times New Roman"/>
          <w:b w:val="false"/>
          <w:i w:val="false"/>
          <w:color w:val="000000"/>
          <w:sz w:val="28"/>
        </w:rPr>
        <w:t>
      3) таза бюджеттік кредит беру – 49 355,0 мың теңге, оның ішінде:</w:t>
      </w:r>
    </w:p>
    <w:bookmarkEnd w:id="10"/>
    <w:bookmarkStart w:name="z18" w:id="11"/>
    <w:p>
      <w:pPr>
        <w:spacing w:after="0"/>
        <w:ind w:left="0"/>
        <w:jc w:val="both"/>
      </w:pPr>
      <w:r>
        <w:rPr>
          <w:rFonts w:ascii="Times New Roman"/>
          <w:b w:val="false"/>
          <w:i w:val="false"/>
          <w:color w:val="000000"/>
          <w:sz w:val="28"/>
        </w:rPr>
        <w:t>
      бюджеттік кредиттер – 73 037,0 мың теңге;</w:t>
      </w:r>
    </w:p>
    <w:bookmarkEnd w:id="11"/>
    <w:bookmarkStart w:name="z19" w:id="12"/>
    <w:p>
      <w:pPr>
        <w:spacing w:after="0"/>
        <w:ind w:left="0"/>
        <w:jc w:val="both"/>
      </w:pPr>
      <w:r>
        <w:rPr>
          <w:rFonts w:ascii="Times New Roman"/>
          <w:b w:val="false"/>
          <w:i w:val="false"/>
          <w:color w:val="000000"/>
          <w:sz w:val="28"/>
        </w:rPr>
        <w:t xml:space="preserve">
      бюджеттік кредиттерді өтеу – 23 862,0 мың теңге; </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121 910,0 мың теңге, 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121 910,0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23" w:id="16"/>
    <w:p>
      <w:pPr>
        <w:spacing w:after="0"/>
        <w:ind w:left="0"/>
        <w:jc w:val="both"/>
      </w:pPr>
      <w:r>
        <w:rPr>
          <w:rFonts w:ascii="Times New Roman"/>
          <w:b w:val="false"/>
          <w:i w:val="false"/>
          <w:color w:val="000000"/>
          <w:sz w:val="28"/>
        </w:rPr>
        <w:t xml:space="preserve">
      5) бюджет тапшылығы (профициті) – -121 967,3 мың теңге; </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-121 967,3 мың теңге, оның ішінде:</w:t>
      </w:r>
    </w:p>
    <w:bookmarkEnd w:id="17"/>
    <w:bookmarkStart w:name="z25" w:id="18"/>
    <w:p>
      <w:pPr>
        <w:spacing w:after="0"/>
        <w:ind w:left="0"/>
        <w:jc w:val="both"/>
      </w:pPr>
      <w:r>
        <w:rPr>
          <w:rFonts w:ascii="Times New Roman"/>
          <w:b w:val="false"/>
          <w:i w:val="false"/>
          <w:color w:val="000000"/>
          <w:sz w:val="28"/>
        </w:rPr>
        <w:t>
      қарыздар түсімі – 71 962,0 мың теңге;</w:t>
      </w:r>
    </w:p>
    <w:bookmarkEnd w:id="18"/>
    <w:bookmarkStart w:name="z26" w:id="19"/>
    <w:p>
      <w:pPr>
        <w:spacing w:after="0"/>
        <w:ind w:left="0"/>
        <w:jc w:val="both"/>
      </w:pPr>
      <w:r>
        <w:rPr>
          <w:rFonts w:ascii="Times New Roman"/>
          <w:b w:val="false"/>
          <w:i w:val="false"/>
          <w:color w:val="000000"/>
          <w:sz w:val="28"/>
        </w:rPr>
        <w:t>
      қарыздарды өтеу – 23 682,0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–73 687,3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келесі редакцияда жазылсын:</w:t>
      </w:r>
    </w:p>
    <w:bookmarkStart w:name="z29" w:id="2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4 қосымшаға</w:t>
      </w:r>
      <w:r>
        <w:rPr>
          <w:rFonts w:ascii="Times New Roman"/>
          <w:b w:val="false"/>
          <w:i w:val="false"/>
          <w:color w:val="000000"/>
          <w:sz w:val="28"/>
        </w:rPr>
        <w:t xml:space="preserve"> сәйкес 2019 жылға аудандық бюджетте облыстық бюджеттен ағымдағы нысанылы трансферттер 618 691,6 мың теңге көлемінде ескерілсін.";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келесі редакцияда жазылсын:</w:t>
      </w:r>
    </w:p>
    <w:bookmarkStart w:name="z31" w:id="2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5 қосымшаға</w:t>
      </w:r>
      <w:r>
        <w:rPr>
          <w:rFonts w:ascii="Times New Roman"/>
          <w:b w:val="false"/>
          <w:i w:val="false"/>
          <w:color w:val="000000"/>
          <w:sz w:val="28"/>
        </w:rPr>
        <w:t xml:space="preserve"> сәйкес 2019 жылға аудандық бюджетте республикалық бюджеттен 484 003,0 мың теңге сомасында ағымдағы нысаналы трансферттер ескерілсін.";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келесі редакцияда жазылсын:</w:t>
      </w:r>
    </w:p>
    <w:bookmarkStart w:name="z33" w:id="2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6 қосымшаға</w:t>
      </w:r>
      <w:r>
        <w:rPr>
          <w:rFonts w:ascii="Times New Roman"/>
          <w:b w:val="false"/>
          <w:i w:val="false"/>
          <w:color w:val="000000"/>
          <w:sz w:val="28"/>
        </w:rPr>
        <w:t xml:space="preserve"> сәйкес 2019 жылға аудандық бюджетте облыстық бюджеттен 195 448,0 мың теңге сомасында нысаналы даму трансферттері ескерілсін.";</w:t>
      </w:r>
    </w:p>
    <w:bookmarkEnd w:id="23"/>
    <w:bookmarkStart w:name="z34" w:id="24"/>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жазылсын.</w:t>
      </w:r>
    </w:p>
    <w:bookmarkEnd w:id="24"/>
    <w:bookmarkStart w:name="z35" w:id="25"/>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Кажиакберов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Көкпекті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24 сәуірдегі </w:t>
            </w:r>
            <w:r>
              <w:br/>
            </w:r>
            <w:r>
              <w:rPr>
                <w:rFonts w:ascii="Times New Roman"/>
                <w:b w:val="false"/>
                <w:i w:val="false"/>
                <w:color w:val="000000"/>
                <w:sz w:val="20"/>
              </w:rPr>
              <w:t>№ 35-2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30-2 шешіміне 1 қосымша</w:t>
            </w:r>
          </w:p>
        </w:tc>
      </w:tr>
    </w:tbl>
    <w:bookmarkStart w:name="z41" w:id="26"/>
    <w:p>
      <w:pPr>
        <w:spacing w:after="0"/>
        <w:ind w:left="0"/>
        <w:jc w:val="left"/>
      </w:pPr>
      <w:r>
        <w:rPr>
          <w:rFonts w:ascii="Times New Roman"/>
          <w:b/>
          <w:i w:val="false"/>
          <w:color w:val="000000"/>
        </w:rPr>
        <w:t xml:space="preserve"> 2019 жылға арналған аудандық бюджет</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606"/>
        <w:gridCol w:w="606"/>
        <w:gridCol w:w="7016"/>
        <w:gridCol w:w="34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6 792 679,6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978 400,0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5 769 679,6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5 769 679,6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5 769 679,6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517"/>
        <w:gridCol w:w="1091"/>
        <w:gridCol w:w="1091"/>
        <w:gridCol w:w="5842"/>
        <w:gridCol w:w="295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6 743 381,9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688 479,6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497 718,2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160 575,4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134 505,4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26 070,0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317 828,8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254 867,8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62 961,0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188 901,4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25 145,2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25 065,2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48 416,2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18 361,2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84 845,2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35 976,0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48 669,2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30 494,8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26 945,8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3 238 867,3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252 463,6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252 463,6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135 606,6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116 857,0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2 760 483,5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2 680 687,5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2 621 164,5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59 523,0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79 796,0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79 796,0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225 920,2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225 920,2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53 329,0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141 369,2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372 973,0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79 983,0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64 866,0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64 866,0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283 899,0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283 899,0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90 485,0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38 217,0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85 277,0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41 599,0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1 368 742,0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1 255 734,0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1 245 734,0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1 245 734,0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111 208,0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336 007,5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154 405,0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154 405,0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154 405,0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55 955,0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55 955,0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57 922,0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40 422,0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34 760,0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67 725,5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30 551,0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37 174,5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18 982,3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5 975,2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152 152,2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120 740,5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120 740,5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16 075,5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14 278,7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14 278,7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13 628,7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17 137,6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17 137,6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17 137,6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17 137,6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147 470,7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146 558,7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136 558,7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136 558,7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143 597,7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93 597,7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26 924,0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26 924,0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61 665,7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61 665,7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245 925,3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245 925,3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245 925,3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6 806,9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151 781,0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47 771,0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39 566,4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несиелендіру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49 355,0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73 037,0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73 037,0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73 037,0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73 037,0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73 037,0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 операцияларының сальдосы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121 910,0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121 910,0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121 910,0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121 910,0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121 910,0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121 910,0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дефициті (профициті)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-121 967,3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дефицитін (профицитін) қаржыландыру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121 967,3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71 962,0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71 962,0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71 962,0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71 962,0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73 687,3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73 687,3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73 687,3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24 сәуірдегі </w:t>
            </w:r>
            <w:r>
              <w:br/>
            </w:r>
            <w:r>
              <w:rPr>
                <w:rFonts w:ascii="Times New Roman"/>
                <w:b w:val="false"/>
                <w:i w:val="false"/>
                <w:color w:val="000000"/>
                <w:sz w:val="20"/>
              </w:rPr>
              <w:t>№ 35-2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30-2 шешіміне 4 қосымша</w:t>
            </w:r>
          </w:p>
        </w:tc>
      </w:tr>
    </w:tbl>
    <w:bookmarkStart w:name="z44" w:id="27"/>
    <w:p>
      <w:pPr>
        <w:spacing w:after="0"/>
        <w:ind w:left="0"/>
        <w:jc w:val="left"/>
      </w:pPr>
      <w:r>
        <w:rPr>
          <w:rFonts w:ascii="Times New Roman"/>
          <w:b/>
          <w:i w:val="false"/>
          <w:color w:val="000000"/>
        </w:rPr>
        <w:t xml:space="preserve"> 2019 жылға арналған облыстық бюджеттен берілетін ағымдағы нысаналы трансферттер</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5"/>
        <w:gridCol w:w="6936"/>
        <w:gridCol w:w="4069"/>
      </w:tblGrid>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(30 %-ға дейін) өтеуге</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8 128,0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дәрі-дармектерді пайдалануға</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 10 сынып оқушыларына оқулықтар сатып алуға</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32 929,0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Мектептерді компьютерлермен жабдықтауға</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Видеобақылау жүйесін алып орнатуға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Курстық даярлау ақысын төлеіге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2 657,0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азаматтық қызметшілердің еңбекақы төлеу жүйесінің жаңа моделі өту, сондай-ақ олардың лауазымдық ақыларына ерекше еңбек жағдайлары үшін айсайынғы қосымша ақы төлеу үшін</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80 532,0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беру мектептері ғимараттарын бейімдеуге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сыныбын ашу үшін</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20 176,0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Х-DOC жүйені енгізу үшін</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20 404,0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шығындарына</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13 383,0</w:t>
            </w:r>
          </w:p>
        </w:tc>
      </w:tr>
      <w:tr>
        <w:trPr>
          <w:trHeight w:val="30" w:hRule="atLeast"/>
        </w:trPr>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шараларды іске асыруға, соның ішінде:</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42 002,0</w:t>
            </w:r>
          </w:p>
        </w:tc>
      </w:tr>
      <w:tr>
        <w:trPr>
          <w:trHeight w:val="30" w:hRule="atLeast"/>
        </w:trPr>
        <w:tc>
          <w:tcPr>
            <w:tcW w:w="0" w:type="auto"/>
            <w:vMerge/>
            <w:tcBorders>
              <w:top w:val="nil"/>
              <w:left w:val="single" w:color="cfcfcf" w:sz="5"/>
              <w:bottom w:val="single" w:color="cfcfcf" w:sz="5"/>
              <w:right w:val="single" w:color="cfcfcf" w:sz="5"/>
            </w:tcBorders>
          </w:tcP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 кәсіптер бойынша жұмыс кадрларын қысқа мерзімді оқытуға</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25 012,0</w:t>
            </w:r>
          </w:p>
        </w:tc>
      </w:tr>
      <w:tr>
        <w:trPr>
          <w:trHeight w:val="30" w:hRule="atLeast"/>
        </w:trPr>
        <w:tc>
          <w:tcPr>
            <w:tcW w:w="0" w:type="auto"/>
            <w:vMerge/>
            <w:tcBorders>
              <w:top w:val="nil"/>
              <w:left w:val="single" w:color="cfcfcf" w:sz="5"/>
              <w:bottom w:val="single" w:color="cfcfcf" w:sz="5"/>
              <w:right w:val="single" w:color="cfcfcf" w:sz="5"/>
            </w:tcBorders>
          </w:tcP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тәжірибесіне</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r>
      <w:tr>
        <w:trPr>
          <w:trHeight w:val="30" w:hRule="atLeast"/>
        </w:trPr>
        <w:tc>
          <w:tcPr>
            <w:tcW w:w="0" w:type="auto"/>
            <w:vMerge/>
            <w:tcBorders>
              <w:top w:val="nil"/>
              <w:left w:val="single" w:color="cfcfcf" w:sz="5"/>
              <w:bottom w:val="single" w:color="cfcfcf" w:sz="5"/>
              <w:right w:val="single" w:color="cfcfcf" w:sz="5"/>
            </w:tcBorders>
          </w:tcP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және оралмандар үшін тұрғын үй жалдау (жалға алу) бойынша шығындарды өтеуге субсидиялар</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13 090,0</w:t>
            </w:r>
          </w:p>
        </w:tc>
      </w:tr>
      <w:tr>
        <w:trPr>
          <w:trHeight w:val="30" w:hRule="atLeast"/>
        </w:trPr>
        <w:tc>
          <w:tcPr>
            <w:tcW w:w="0" w:type="auto"/>
            <w:vMerge/>
            <w:tcBorders>
              <w:top w:val="nil"/>
              <w:left w:val="single" w:color="cfcfcf" w:sz="5"/>
              <w:bottom w:val="single" w:color="cfcfcf" w:sz="5"/>
              <w:right w:val="single" w:color="cfcfcf" w:sz="5"/>
            </w:tcBorders>
          </w:tcP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ЖМЖҚА арқылы жұмысқа орналастыру</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3 225,0</w:t>
            </w:r>
          </w:p>
        </w:tc>
      </w:tr>
      <w:tr>
        <w:trPr>
          <w:trHeight w:val="30" w:hRule="atLeast"/>
        </w:trPr>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Елді-мекендерді абаттандыруға, соның ішінде: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IV-деңгейдегі бюджеттегі ауылдық округтарды абаттандыруға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абаттандыруға</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Тассай ауылына кіре берістегі автомобиль жолдарындағы көпір және трубаларды ағымдағы жөндеу</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53 909,2</w:t>
            </w:r>
          </w:p>
        </w:tc>
      </w:tr>
      <w:tr>
        <w:trPr>
          <w:trHeight w:val="30" w:hRule="atLeast"/>
        </w:trPr>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жөндеу жұмыстарын жүргізуге бағытталған шараларды іске асыруға облыстық бюджеттен берілетін ағымдағы нысаналы трансферттер</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104 907,4</w:t>
            </w:r>
          </w:p>
        </w:tc>
      </w:tr>
      <w:tr>
        <w:trPr>
          <w:trHeight w:val="30" w:hRule="atLeast"/>
        </w:trPr>
        <w:tc>
          <w:tcPr>
            <w:tcW w:w="0" w:type="auto"/>
            <w:vMerge/>
            <w:tcBorders>
              <w:top w:val="nil"/>
              <w:left w:val="single" w:color="cfcfcf" w:sz="5"/>
              <w:bottom w:val="single" w:color="cfcfcf" w:sz="5"/>
              <w:right w:val="single" w:color="cfcfcf" w:sz="5"/>
            </w:tcBorders>
          </w:tcP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77 310,4</w:t>
            </w:r>
          </w:p>
        </w:tc>
      </w:tr>
      <w:tr>
        <w:trPr>
          <w:trHeight w:val="30" w:hRule="atLeast"/>
        </w:trPr>
        <w:tc>
          <w:tcPr>
            <w:tcW w:w="0" w:type="auto"/>
            <w:vMerge/>
            <w:tcBorders>
              <w:top w:val="nil"/>
              <w:left w:val="single" w:color="cfcfcf" w:sz="5"/>
              <w:bottom w:val="single" w:color="cfcfcf" w:sz="5"/>
              <w:right w:val="single" w:color="cfcfcf" w:sz="5"/>
            </w:tcBorders>
          </w:tcP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архив және құжаттама басқармасы</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27 597,0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формаларын алу</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6 119,0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ауылында, Преображенка ауылдағы өзендерді нығайту бойынша ағымдағы жұмыстар</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12 507,0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азаматтарға әлеуметтік көмек</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30 717,0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618 691,6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24 сәуірдегі </w:t>
            </w:r>
            <w:r>
              <w:br/>
            </w:r>
            <w:r>
              <w:rPr>
                <w:rFonts w:ascii="Times New Roman"/>
                <w:b w:val="false"/>
                <w:i w:val="false"/>
                <w:color w:val="000000"/>
                <w:sz w:val="20"/>
              </w:rPr>
              <w:t>№ 35-2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30-2 шешіміне 5 қосымша</w:t>
            </w:r>
          </w:p>
        </w:tc>
      </w:tr>
    </w:tbl>
    <w:bookmarkStart w:name="z47" w:id="28"/>
    <w:p>
      <w:pPr>
        <w:spacing w:after="0"/>
        <w:ind w:left="0"/>
        <w:jc w:val="left"/>
      </w:pPr>
      <w:r>
        <w:rPr>
          <w:rFonts w:ascii="Times New Roman"/>
          <w:b/>
          <w:i w:val="false"/>
          <w:color w:val="000000"/>
        </w:rPr>
        <w:t xml:space="preserve"> 2019 жылға арналған республикалық бюджеттен берілетін ағымдағы нысаналы трансферттер</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5"/>
        <w:gridCol w:w="6355"/>
        <w:gridCol w:w="4510"/>
      </w:tblGrid>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курстары бойынша тағылымдамадан өткен мұғалімдерге және негізгі қызметшінің оқу кезеңінде оның орнына уақытша қызмет атқарған мұғалімдерге қосымша ақы төлеуге, соның ішінде:</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9 552,0</w:t>
            </w:r>
          </w:p>
        </w:tc>
      </w:tr>
      <w:tr>
        <w:trPr>
          <w:trHeight w:val="30" w:hRule="atLeast"/>
        </w:trPr>
        <w:tc>
          <w:tcPr>
            <w:tcW w:w="0" w:type="auto"/>
            <w:vMerge/>
            <w:tcBorders>
              <w:top w:val="nil"/>
              <w:left w:val="single" w:color="cfcfcf" w:sz="5"/>
              <w:bottom w:val="single" w:color="cfcfcf" w:sz="5"/>
              <w:right w:val="single" w:color="cfcfcf" w:sz="5"/>
            </w:tcBorders>
          </w:tcP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курстары бойынша тағылымдамадан өткен мұғалімдерге қосымша ақы төлеуге</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6 052,0</w:t>
            </w:r>
          </w:p>
        </w:tc>
      </w:tr>
      <w:tr>
        <w:trPr>
          <w:trHeight w:val="30" w:hRule="atLeast"/>
        </w:trPr>
        <w:tc>
          <w:tcPr>
            <w:tcW w:w="0" w:type="auto"/>
            <w:vMerge/>
            <w:tcBorders>
              <w:top w:val="nil"/>
              <w:left w:val="single" w:color="cfcfcf" w:sz="5"/>
              <w:bottom w:val="single" w:color="cfcfcf" w:sz="5"/>
              <w:right w:val="single" w:color="cfcfcf" w:sz="5"/>
            </w:tcBorders>
          </w:tcP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қызметшінің оқу кезеңінде оның орнына уақытша қызмет атқарғаны үшін төлемақы шығындарын өтеуге жергілікті бюджеттердің жоғалтымдарын өтеуге</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және жалпы орта білім беруде жаңартылған білім мазмұны бойынша оқу бағдарламаларын жүзеге асыратын білім беру ұйымдары мұғалімдеріне үстеме ақы төлеуге </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209 315,0</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біліктілік тесттен өтіп және бастауыш, негізгі және жалпы орта мектептерде білім бағдарламаларын жүзеге асыратын мұғалімдерге педагогикалық шеберлік біліктілігіне үстеме ақы </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96 617,0</w:t>
            </w:r>
          </w:p>
        </w:tc>
      </w:tr>
      <w:tr>
        <w:trPr>
          <w:trHeight w:val="30" w:hRule="atLeast"/>
        </w:trPr>
        <w:tc>
          <w:tcPr>
            <w:tcW w:w="1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Мектептердегі педагог-психологтарға педагогикалық шеберлік біліктілігі үшін қызметтік ақы көлемін ұлғайтуға және үстемеақы төлеуге, соның </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7 197,0</w:t>
            </w:r>
          </w:p>
        </w:tc>
      </w:tr>
      <w:tr>
        <w:trPr>
          <w:trHeight w:val="30" w:hRule="atLeast"/>
        </w:trPr>
        <w:tc>
          <w:tcPr>
            <w:tcW w:w="0" w:type="auto"/>
            <w:vMerge/>
            <w:tcBorders>
              <w:top w:val="nil"/>
              <w:left w:val="single" w:color="cfcfcf" w:sz="5"/>
              <w:bottom w:val="single" w:color="cfcfcf" w:sz="5"/>
              <w:right w:val="single" w:color="cfcfcf" w:sz="5"/>
            </w:tcBorders>
          </w:tcP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мектептердегі педагог-психологтардың қызметтік ақы көлемін ұлғайтуға </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3 323,0</w:t>
            </w:r>
          </w:p>
        </w:tc>
      </w:tr>
      <w:tr>
        <w:trPr>
          <w:trHeight w:val="30" w:hRule="atLeast"/>
        </w:trPr>
        <w:tc>
          <w:tcPr>
            <w:tcW w:w="0" w:type="auto"/>
            <w:vMerge/>
            <w:tcBorders>
              <w:top w:val="nil"/>
              <w:left w:val="single" w:color="cfcfcf" w:sz="5"/>
              <w:bottom w:val="single" w:color="cfcfcf" w:sz="5"/>
              <w:right w:val="single" w:color="cfcfcf" w:sz="5"/>
            </w:tcBorders>
          </w:tcP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мектептердегі педагог-психологтарға педагогикалық шеберлік біліктілігі үшін үстемеақы төлеуге</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3 874,0</w:t>
            </w:r>
          </w:p>
        </w:tc>
      </w:tr>
      <w:tr>
        <w:trPr>
          <w:trHeight w:val="30" w:hRule="atLeast"/>
        </w:trPr>
        <w:tc>
          <w:tcPr>
            <w:tcW w:w="1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арналған іс-шаралар жоспарын іске асыру, соның ішінде:</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7 091,0</w:t>
            </w:r>
          </w:p>
        </w:tc>
      </w:tr>
      <w:tr>
        <w:trPr>
          <w:trHeight w:val="30" w:hRule="atLeast"/>
        </w:trPr>
        <w:tc>
          <w:tcPr>
            <w:tcW w:w="0" w:type="auto"/>
            <w:vMerge/>
            <w:tcBorders>
              <w:top w:val="nil"/>
              <w:left w:val="single" w:color="cfcfcf" w:sz="5"/>
              <w:bottom w:val="single" w:color="cfcfcf" w:sz="5"/>
              <w:right w:val="single" w:color="cfcfcf" w:sz="5"/>
            </w:tcBorders>
          </w:tcP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4 782,0</w:t>
            </w:r>
          </w:p>
        </w:tc>
      </w:tr>
      <w:tr>
        <w:trPr>
          <w:trHeight w:val="30" w:hRule="atLeast"/>
        </w:trPr>
        <w:tc>
          <w:tcPr>
            <w:tcW w:w="0" w:type="auto"/>
            <w:vMerge/>
            <w:tcBorders>
              <w:top w:val="nil"/>
              <w:left w:val="single" w:color="cfcfcf" w:sz="5"/>
              <w:bottom w:val="single" w:color="cfcfcf" w:sz="5"/>
              <w:right w:val="single" w:color="cfcfcf" w:sz="5"/>
            </w:tcBorders>
          </w:tcP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(өтемдеуіш) құралдар Тізбесін кеңейтуге</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2 309,0</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көрсетуге</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22 366,0</w:t>
            </w:r>
          </w:p>
        </w:tc>
      </w:tr>
      <w:tr>
        <w:trPr>
          <w:trHeight w:val="30" w:hRule="atLeast"/>
        </w:trPr>
        <w:tc>
          <w:tcPr>
            <w:tcW w:w="1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орталықтарында әлеуметтік жұмыс бойынша консультанттар және ассистенттер енгізуге, соның ішінде:</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21 749,0</w:t>
            </w:r>
          </w:p>
        </w:tc>
      </w:tr>
      <w:tr>
        <w:trPr>
          <w:trHeight w:val="30" w:hRule="atLeast"/>
        </w:trPr>
        <w:tc>
          <w:tcPr>
            <w:tcW w:w="0" w:type="auto"/>
            <w:vMerge/>
            <w:tcBorders>
              <w:top w:val="nil"/>
              <w:left w:val="single" w:color="cfcfcf" w:sz="5"/>
              <w:bottom w:val="single" w:color="cfcfcf" w:sz="5"/>
              <w:right w:val="single" w:color="cfcfcf" w:sz="5"/>
            </w:tcBorders>
          </w:tcP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ассистенттер қызметіне</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19 567,0</w:t>
            </w:r>
          </w:p>
        </w:tc>
      </w:tr>
      <w:tr>
        <w:trPr>
          <w:trHeight w:val="30" w:hRule="atLeast"/>
        </w:trPr>
        <w:tc>
          <w:tcPr>
            <w:tcW w:w="0" w:type="auto"/>
            <w:vMerge/>
            <w:tcBorders>
              <w:top w:val="nil"/>
              <w:left w:val="single" w:color="cfcfcf" w:sz="5"/>
              <w:bottom w:val="single" w:color="cfcfcf" w:sz="5"/>
              <w:right w:val="single" w:color="cfcfcf" w:sz="5"/>
            </w:tcBorders>
          </w:tcP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консультанттар қызметіне</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2 182,0</w:t>
            </w:r>
          </w:p>
        </w:tc>
      </w:tr>
      <w:tr>
        <w:trPr>
          <w:trHeight w:val="30" w:hRule="atLeast"/>
        </w:trPr>
        <w:tc>
          <w:tcPr>
            <w:tcW w:w="1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шараларды іске асыруға, соның ішінде:</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27 231,0</w:t>
            </w:r>
          </w:p>
        </w:tc>
      </w:tr>
      <w:tr>
        <w:trPr>
          <w:trHeight w:val="30" w:hRule="atLeast"/>
        </w:trPr>
        <w:tc>
          <w:tcPr>
            <w:tcW w:w="0" w:type="auto"/>
            <w:vMerge/>
            <w:tcBorders>
              <w:top w:val="nil"/>
              <w:left w:val="single" w:color="cfcfcf" w:sz="5"/>
              <w:bottom w:val="single" w:color="cfcfcf" w:sz="5"/>
              <w:right w:val="single" w:color="cfcfcf" w:sz="5"/>
            </w:tcBorders>
          </w:tcP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еңбекақыны ішінара субсидиялауға</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4 262,0</w:t>
            </w:r>
          </w:p>
        </w:tc>
      </w:tr>
      <w:tr>
        <w:trPr>
          <w:trHeight w:val="30" w:hRule="atLeast"/>
        </w:trPr>
        <w:tc>
          <w:tcPr>
            <w:tcW w:w="0" w:type="auto"/>
            <w:vMerge/>
            <w:tcBorders>
              <w:top w:val="nil"/>
              <w:left w:val="single" w:color="cfcfcf" w:sz="5"/>
              <w:bottom w:val="single" w:color="cfcfcf" w:sz="5"/>
              <w:right w:val="single" w:color="cfcfcf" w:sz="5"/>
            </w:tcBorders>
          </w:tcP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көшіп-қонуға субсидия ұсынуға</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10 193,0</w:t>
            </w:r>
          </w:p>
        </w:tc>
      </w:tr>
      <w:tr>
        <w:trPr>
          <w:trHeight w:val="30" w:hRule="atLeast"/>
        </w:trPr>
        <w:tc>
          <w:tcPr>
            <w:tcW w:w="0" w:type="auto"/>
            <w:vMerge/>
            <w:tcBorders>
              <w:top w:val="nil"/>
              <w:left w:val="single" w:color="cfcfcf" w:sz="5"/>
              <w:bottom w:val="single" w:color="cfcfcf" w:sz="5"/>
              <w:right w:val="single" w:color="cfcfcf" w:sz="5"/>
            </w:tcBorders>
          </w:tcP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тәжірибесіне</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3 787,0</w:t>
            </w:r>
          </w:p>
        </w:tc>
      </w:tr>
      <w:tr>
        <w:trPr>
          <w:trHeight w:val="30" w:hRule="atLeast"/>
        </w:trPr>
        <w:tc>
          <w:tcPr>
            <w:tcW w:w="1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тұрғын-үйді жалға алуға және коммуналдық шығындарды өтеуге</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5 454,0</w:t>
            </w:r>
          </w:p>
        </w:tc>
      </w:tr>
      <w:tr>
        <w:trPr>
          <w:trHeight w:val="30" w:hRule="atLeast"/>
        </w:trPr>
        <w:tc>
          <w:tcPr>
            <w:tcW w:w="0" w:type="auto"/>
            <w:vMerge/>
            <w:tcBorders>
              <w:top w:val="nil"/>
              <w:left w:val="single" w:color="cfcfcf" w:sz="5"/>
              <w:bottom w:val="single" w:color="cfcfcf" w:sz="5"/>
              <w:right w:val="single" w:color="cfcfcf" w:sz="5"/>
            </w:tcBorders>
          </w:tcP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 идеяларды іске асыруға қоныс аударушыларға гранттар</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3 535,0</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төмен жалақы көлемінің өзгеруіне байланыста мемлекеттік бюджет есебінен қаржыландырылатын азаматтық қызметкерлердің, ұйымдар жұмысшыларының, қазынашылық кәсіпорындар жұмысшыларының кейбір санаттарының еңбекақысын ұлғайтуға </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82 885,0</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484 003,0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24 сәуірдегі </w:t>
            </w:r>
            <w:r>
              <w:br/>
            </w:r>
            <w:r>
              <w:rPr>
                <w:rFonts w:ascii="Times New Roman"/>
                <w:b w:val="false"/>
                <w:i w:val="false"/>
                <w:color w:val="000000"/>
                <w:sz w:val="20"/>
              </w:rPr>
              <w:t>№ 35-2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30-2 шешіміне 6 қосымша</w:t>
            </w:r>
          </w:p>
        </w:tc>
      </w:tr>
    </w:tbl>
    <w:bookmarkStart w:name="z50" w:id="29"/>
    <w:p>
      <w:pPr>
        <w:spacing w:after="0"/>
        <w:ind w:left="0"/>
        <w:jc w:val="left"/>
      </w:pPr>
      <w:r>
        <w:rPr>
          <w:rFonts w:ascii="Times New Roman"/>
          <w:b/>
          <w:i w:val="false"/>
          <w:color w:val="000000"/>
        </w:rPr>
        <w:t xml:space="preserve"> 2019 жылға арналған облыстық бюджеттен берілетін нысаналы даму трансферттері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6528"/>
        <w:gridCol w:w="4379"/>
      </w:tblGrid>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дамытуға</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145 448,0</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дамытуға</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195 448,0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