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f1c7" w14:textId="891f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16 шілдедегі №172 "Батыс Қазақстан облысы бойынша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23 қыркүйектегі № 238 қаулысы. Батыс Қазақстан облысының Әділет департаментінде 2019 жылғы 24 қыркүйекте № 5799 болып тіркелді. Күші жойылды - Батыс Қазақстан облысы әкімдігінің 2020 жылғы 1 маусымдағы № 120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16 шілдедегі №172 "Батыс Қазақстан облысы бойынша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(Нормативтік құқықтық актілерді мемлекеттік тіркеу тізілімінде №3991 тіркелген, 2015 жылғы 7 қыркүйектегі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 бекітілсін.";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p>
    <w:bookmarkEnd w:id="4"/>
    <w:bookmarkStart w:name="z10" w:id="5"/>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(Н.Б.Габдушев)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орынбасары Ғ.А.Оспанқұловқа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