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ab91" w14:textId="f6ea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мекендегі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2019 жылғы 9 желтоқсандағы № 409 қаулысы. Батыс Қазақстан облысының Әділет департаментінде 2019 жылғы 10 желтоқсанда № 5887 болып тіркелді. Күші жойылды - Батыс Қазақстан облысы Казталов ауданы әкімдігінің 2020 жылғы 20 желтоқсандағы № 365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әкімдігінің 20.12.2020 </w:t>
      </w:r>
      <w:r>
        <w:rPr>
          <w:rFonts w:ascii="Times New Roman"/>
          <w:b w:val="false"/>
          <w:i w:val="false"/>
          <w:color w:val="ff0000"/>
          <w:sz w:val="28"/>
        </w:rPr>
        <w:t>№ 365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Осы қаулы 01.01.2020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 Казталов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елді мекендегі салық салу объектісінің орналасқан жерін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Казталов ауданы әкімдігінің 2018 жылғы 30 мамырдағы №222 "Елді мекендегі салық салу объектісінің орналасқан жерін ескеретін аймаққа бөлу коэффициенттерін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№5219 тіркелген, 2018 жылғы 8 маусымда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Казталов ауданы әкімі аппаратының басшысы (Е.Ескендиров) осы қаулының әділет органдарында мемлекеттік тіркелуін,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Р.Зулкашевқа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желтоқсандағы №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</w:t>
      </w:r>
      <w:r>
        <w:br/>
      </w:r>
      <w:r>
        <w:rPr>
          <w:rFonts w:ascii="Times New Roman"/>
          <w:b/>
          <w:i w:val="false"/>
          <w:color w:val="000000"/>
        </w:rPr>
        <w:t>жерін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Ақпатер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Ақпатер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Кішкенеталдықұдық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Қызылту ауылы 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Бейстерек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