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6c1c" w14:textId="2006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азаматтардың денсаулығын жануарлар мен адамға ортақ аурулардан қорғау қағидаларын бекіту туралы" Қазақстан Республикасы Премьер-Министрінің орынбасары – Қазақстан Республикасы Ауыл шаруашылығы министрінің 2004 жылғы 2 наурыздағы № 104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3 ақпандағы № 34 бұйрығы. Қазақстан Республикасының Әділет министрлігінде 2020 жылғы 6 ақпанда № 19988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"Орны ауыстырылатын (тасымалданатын) объектілерді ұстауды, өсіруді, пайдалануды, өндіруді, дайындауды (союды), сақтауды, өңдеуді, тасымалдау (орнын ауыстыру) мен өткізуді жүзеге асыратын азаматтардың денсаулығын жануарлар мен адамға ортақ аурулардан қорғау қағидаларын бекіту туралы" Қазақстан Республикасы Премьер-Министрінің орынбасары ˗ Қазақстан Республикасы Ауыл шаруашылығы министрінің 2004 жылғы 2 наурыздағы № 104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2768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2004 жыл, № 29-32, 963-құжат)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Орны ауыстырылатын (тасымалданатын) объектілерді ұстауды, өсіруді, пайдалануды, өндіруді, дайындауды (союды), сақтауды, өңдеуді, тасымалдау (орнын ауыстыру) мен өткізуді жүзеге асыратын азаматтардың денсаулығын жануарлар мен адамға ортақ аурулардан қорғау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3"/>
    <w:bookmarkStart w:name="z5"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"9) орны ауыстырылатын (тасымалданатын) объектілерді мемлекеттік ветеринариялық-санитариялық инспекторларға ветеринариялық қарап тексеру үшін кедергісіз береді;</w:t>
      </w:r>
    </w:p>
    <w:bookmarkEnd w:id="5"/>
    <w:bookmarkStart w:name="z7" w:id="6"/>
    <w:p>
      <w:pPr>
        <w:spacing w:after="0"/>
        <w:ind w:left="0"/>
        <w:jc w:val="both"/>
      </w:pPr>
      <w:r>
        <w:rPr>
          <w:rFonts w:ascii="Times New Roman"/>
          <w:b w:val="false"/>
          <w:i w:val="false"/>
          <w:color w:val="000000"/>
          <w:sz w:val="28"/>
        </w:rPr>
        <w:t>
      10) мемлекеттік ветеринариялық-санитариялық инспекторлардың актілерін орындайды;".</w:t>
      </w:r>
    </w:p>
    <w:bookmarkEnd w:id="6"/>
    <w:bookmarkStart w:name="z8" w:id="7"/>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