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9f06" w14:textId="2189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бастауыш, негізгі орта, жалпы орта, техникалық және кәсiптiк білім алуын ұйымдастыру қағидаларын бекіту туралы" Қазақстан Республикасы Ішкі істер министрінің 2014 жылғы 18 тамыздағы № 516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6 ақпандағы № 92 бұйрығы. Қазақстан Республикасының Әділет министрлігінде 2020 жылғы 10 ақпанда № 20001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 бостандығынан айыруға сотталғандардың бастауыш, негізгі орта, жалпы орта, техникалық және кәсіптік білім алуын ұйымдастыру қағидаларын бекіту туралы" Қазақстан Республикасы Ішкі істер министрінің 2014 жылғы 18 тамыздағы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9753 болып тіркелген, "Әділет" ақпараттық-құқық жүйесінде 2014 жылғы 6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сотталғандардың бастауыш, негізгі орта, жалпы орта, техникалық және кәсіптік білім алуын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"15.ҚАЖ-дың емдеу-профилактикалық мекемелеріндегі, тәртіптік изоляторлардағы, жалғыз адамдық камералардағы, уақытша оқшаулау үй-жайларындағы, сондай-ақ ҚАЖ мекемелерінде құқықтық тәртіпті қамтамасыз ету үшін қауіпсіздігі аралас мекемелерге ауыстырылған өмір бойына бас бостандығынан айыруға сотталғандарға бастауыш, негізгі орта, жалпы орта білімді өз бетінше алуы үшін жағдайлар жасалады. Сотталғандарға өз бетінше оқу және оқытушылардан консультациялар алу мүмкіндігі беріледі. Өмір бойына бас бостандығынан айыруға сотталғандарға оқытушылар қажетті әдістемелік және консультациялық көмекті жеке тәртіпте көрсетеді. ҚАЖ-дың емдеу-профилактикалық мекемелеріндегі, тәртіптік изоляторлардағы, жалғыз адамдық камералардағы, уақытша оқшаулау үй-жайларындағы, сондай-ақ ҚАЖ мекемелерінде құқықтық тәртіпті қамтамасыз ету үшін қауіпсіздігі аралас мекемелерге ауыстырылған сотталғандарға әдістемелік және консультациялық көмек жеке не топтарда ұйымдастырылады."</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2019 жылғы " "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