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4ffd" w14:textId="6b54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19 ақпандағы № 66 және Қазақстан Республикасы Ұлттық экономика министрінің 2020 жылғы 24 ақпандағы № 11 бірлескен бұйрығы. Қазақстан Республикасының Әділет министрлігінде 2020 жылғы 27 ақпанда № 20070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 Кәсіпкерлік кодексінің 141-бабы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 </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12656 болып тіркелген, "Әділет" ақпараттық-құқықтық жүйесінде 2016 жылғы 17 ақпанда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 еңбек заңнамасы сақталуының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Объективті өлшемшарттар бойынша тәуекелдердің жоғары деңгейіне адамның өмірі мен денсаулығына, жеке тұлғалардың заңды мүдделеріне қауіп төндіру мүмкіндігі жоғары мынадай: </w:t>
      </w:r>
    </w:p>
    <w:bookmarkEnd w:id="3"/>
    <w:p>
      <w:pPr>
        <w:spacing w:after="0"/>
        <w:ind w:left="0"/>
        <w:jc w:val="both"/>
      </w:pPr>
      <w:r>
        <w:rPr>
          <w:rFonts w:ascii="Times New Roman"/>
          <w:b w:val="false"/>
          <w:i w:val="false"/>
          <w:color w:val="000000"/>
          <w:sz w:val="28"/>
        </w:rPr>
        <w:t xml:space="preserve">
      тау-кен өнеркәсібі және карьерлерді қазу; </w:t>
      </w:r>
    </w:p>
    <w:p>
      <w:pPr>
        <w:spacing w:after="0"/>
        <w:ind w:left="0"/>
        <w:jc w:val="both"/>
      </w:pPr>
      <w:r>
        <w:rPr>
          <w:rFonts w:ascii="Times New Roman"/>
          <w:b w:val="false"/>
          <w:i w:val="false"/>
          <w:color w:val="000000"/>
          <w:sz w:val="28"/>
        </w:rPr>
        <w:t>
      электрмен қамтамасыз ету, газ, бу жіберу және ауаны баптау;</w:t>
      </w:r>
    </w:p>
    <w:p>
      <w:pPr>
        <w:spacing w:after="0"/>
        <w:ind w:left="0"/>
        <w:jc w:val="both"/>
      </w:pPr>
      <w:r>
        <w:rPr>
          <w:rFonts w:ascii="Times New Roman"/>
          <w:b w:val="false"/>
          <w:i w:val="false"/>
          <w:color w:val="000000"/>
          <w:sz w:val="28"/>
        </w:rPr>
        <w:t>
      өңдеу өнеркәсібі;</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тасымалдау және сақтау;</w:t>
      </w:r>
    </w:p>
    <w:p>
      <w:pPr>
        <w:spacing w:after="0"/>
        <w:ind w:left="0"/>
        <w:jc w:val="both"/>
      </w:pPr>
      <w:r>
        <w:rPr>
          <w:rFonts w:ascii="Times New Roman"/>
          <w:b w:val="false"/>
          <w:i w:val="false"/>
          <w:color w:val="000000"/>
          <w:sz w:val="28"/>
        </w:rPr>
        <w:t>
      сумен жабдықтау, кәріз жүйесі, қалдықтарды жинау және бөлуді бақылау;</w:t>
      </w:r>
    </w:p>
    <w:p>
      <w:pPr>
        <w:spacing w:after="0"/>
        <w:ind w:left="0"/>
        <w:jc w:val="both"/>
      </w:pPr>
      <w:r>
        <w:rPr>
          <w:rFonts w:ascii="Times New Roman"/>
          <w:b w:val="false"/>
          <w:i w:val="false"/>
          <w:color w:val="000000"/>
          <w:sz w:val="28"/>
        </w:rPr>
        <w:t>
      ақпарат және байланыс;</w:t>
      </w:r>
    </w:p>
    <w:p>
      <w:pPr>
        <w:spacing w:after="0"/>
        <w:ind w:left="0"/>
        <w:jc w:val="both"/>
      </w:pPr>
      <w:r>
        <w:rPr>
          <w:rFonts w:ascii="Times New Roman"/>
          <w:b w:val="false"/>
          <w:i w:val="false"/>
          <w:color w:val="000000"/>
          <w:sz w:val="28"/>
        </w:rPr>
        <w:t xml:space="preserve">
       ауыл шаруашылығы, орман және балық шаруашылығы сияқты экономикалық қызмет түрінде қызметін жүзеге асыратын бақылау субъектілері жатқызылады. </w:t>
      </w:r>
    </w:p>
    <w:p>
      <w:pPr>
        <w:spacing w:after="0"/>
        <w:ind w:left="0"/>
        <w:jc w:val="both"/>
      </w:pPr>
      <w:r>
        <w:rPr>
          <w:rFonts w:ascii="Times New Roman"/>
          <w:b w:val="false"/>
          <w:i w:val="false"/>
          <w:color w:val="000000"/>
          <w:sz w:val="28"/>
        </w:rPr>
        <w:t>
      Сонымен қатар, объективті өлшемшарттар бойынша Қазақстан Республикасы Еңбек және халықты әлеуметтік қорғау министрлігінің "Шетелдік жұмыс күші" автоматтандырылған ақпараттың жүйесінің есептілік деректеріне сәйкес 30-дан астам шетелдік жұмыс күшін тартатын бақылау субъектілері тәуекелдердің жоғары деңгейіне жатады.</w:t>
      </w:r>
    </w:p>
    <w:p>
      <w:pPr>
        <w:spacing w:after="0"/>
        <w:ind w:left="0"/>
        <w:jc w:val="both"/>
      </w:pPr>
      <w:r>
        <w:rPr>
          <w:rFonts w:ascii="Times New Roman"/>
          <w:b w:val="false"/>
          <w:i w:val="false"/>
          <w:color w:val="000000"/>
          <w:sz w:val="28"/>
        </w:rPr>
        <w:t xml:space="preserve">
      Көрсетілген экономикалық қызмет түрлерінде қызметтерін жүзеге асыратын бақылау субъектілеріне қатысты профилактикалық бақылау жүргізудің кезеңділігі: </w:t>
      </w:r>
    </w:p>
    <w:p>
      <w:pPr>
        <w:spacing w:after="0"/>
        <w:ind w:left="0"/>
        <w:jc w:val="both"/>
      </w:pPr>
      <w:r>
        <w:rPr>
          <w:rFonts w:ascii="Times New Roman"/>
          <w:b w:val="false"/>
          <w:i w:val="false"/>
          <w:color w:val="000000"/>
          <w:sz w:val="28"/>
        </w:rPr>
        <w:t xml:space="preserve">
      жұмыскерлердің саны 250 адамнан асатын бақылау субъектілерін профилактикалық бақылау – жылына бір рет; </w:t>
      </w:r>
    </w:p>
    <w:p>
      <w:pPr>
        <w:spacing w:after="0"/>
        <w:ind w:left="0"/>
        <w:jc w:val="both"/>
      </w:pPr>
      <w:r>
        <w:rPr>
          <w:rFonts w:ascii="Times New Roman"/>
          <w:b w:val="false"/>
          <w:i w:val="false"/>
          <w:color w:val="000000"/>
          <w:sz w:val="28"/>
        </w:rPr>
        <w:t xml:space="preserve">
      жұмыскерлердің саны 100-ден астам, бірақ 250-ден көп емес жұмыскерлері бар бақылау субъектілерін профилактикалық бақылау – 3 жылда бір рет; </w:t>
      </w:r>
    </w:p>
    <w:p>
      <w:pPr>
        <w:spacing w:after="0"/>
        <w:ind w:left="0"/>
        <w:jc w:val="both"/>
      </w:pPr>
      <w:r>
        <w:rPr>
          <w:rFonts w:ascii="Times New Roman"/>
          <w:b w:val="false"/>
          <w:i w:val="false"/>
          <w:color w:val="000000"/>
          <w:sz w:val="28"/>
        </w:rPr>
        <w:t>
      жұмыскерлердің саны 100 адамнан аспайтын бақылау субъектілерін профилактикалық бақылау – 5 жылда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"15. Бақылау субъектісіне бару арқылы профилактикалық бақылау жүргізу жылының алдындағы жыл көрсетілген өлшемшарттарды айқындау үшін есептік кезең болып табылады.";</w:t>
      </w:r>
    </w:p>
    <w:bookmarkEnd w:id="4"/>
    <w:bookmarkStart w:name="z8" w:id="5"/>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қосымшада</w:t>
      </w:r>
      <w:r>
        <w:rPr>
          <w:rFonts w:ascii="Times New Roman"/>
          <w:b w:val="false"/>
          <w:i w:val="false"/>
          <w:color w:val="000000"/>
          <w:sz w:val="28"/>
        </w:rPr>
        <w:t xml:space="preserve">: </w:t>
      </w:r>
    </w:p>
    <w:bookmarkEnd w:id="5"/>
    <w:bookmarkStart w:name="z9" w:id="6"/>
    <w:p>
      <w:pPr>
        <w:spacing w:after="0"/>
        <w:ind w:left="0"/>
        <w:jc w:val="both"/>
      </w:pPr>
      <w:r>
        <w:rPr>
          <w:rFonts w:ascii="Times New Roman"/>
          <w:b w:val="false"/>
          <w:i w:val="false"/>
          <w:color w:val="000000"/>
          <w:sz w:val="28"/>
        </w:rPr>
        <w:t>
      "Алдыңғы тексерулердің және субъектіге бару арқылы профилактикалық бақылау нәтижелері (ауырлық дәрежесі төменде көрсетілген талаптарды сақтамаған жағдайда белгіленеді)" бөлімінде:</w:t>
      </w:r>
    </w:p>
    <w:bookmarkEnd w:id="6"/>
    <w:bookmarkStart w:name="z10" w:id="7"/>
    <w:p>
      <w:pPr>
        <w:spacing w:after="0"/>
        <w:ind w:left="0"/>
        <w:jc w:val="both"/>
      </w:pPr>
      <w:r>
        <w:rPr>
          <w:rFonts w:ascii="Times New Roman"/>
          <w:b w:val="false"/>
          <w:i w:val="false"/>
          <w:color w:val="000000"/>
          <w:sz w:val="28"/>
        </w:rPr>
        <w:t>
      реттік нөмірі 2-жол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1209"/>
        <w:gridCol w:w="33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8"/>
    <w:p>
      <w:pPr>
        <w:spacing w:after="0"/>
        <w:ind w:left="0"/>
        <w:jc w:val="both"/>
      </w:pPr>
      <w:r>
        <w:rPr>
          <w:rFonts w:ascii="Times New Roman"/>
          <w:b w:val="false"/>
          <w:i w:val="false"/>
          <w:color w:val="000000"/>
          <w:sz w:val="28"/>
        </w:rPr>
        <w:t xml:space="preserve">
      реттік нөмірі 19-жол мынадай редакцияда жазылсын: </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7332"/>
        <w:gridCol w:w="1106"/>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еңбек жағдайына қатысты еңбек саласындағы кемсітушілік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12" w:id="9"/>
    <w:p>
      <w:pPr>
        <w:spacing w:after="0"/>
        <w:ind w:left="0"/>
        <w:jc w:val="both"/>
      </w:pPr>
      <w:r>
        <w:rPr>
          <w:rFonts w:ascii="Times New Roman"/>
          <w:b w:val="false"/>
          <w:i w:val="false"/>
          <w:color w:val="000000"/>
          <w:sz w:val="28"/>
        </w:rPr>
        <w:t xml:space="preserve">
      реттік нөмірі 20-жол мынадай редакцияда жазылсын: </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9550"/>
        <w:gridCol w:w="612"/>
      </w:tblGrid>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0"/>
    <w:p>
      <w:pPr>
        <w:spacing w:after="0"/>
        <w:ind w:left="0"/>
        <w:jc w:val="both"/>
      </w:pPr>
      <w:r>
        <w:rPr>
          <w:rFonts w:ascii="Times New Roman"/>
          <w:b w:val="false"/>
          <w:i w:val="false"/>
          <w:color w:val="000000"/>
          <w:sz w:val="28"/>
        </w:rPr>
        <w:t xml:space="preserve">
      реттік нөмірі 24-жол мынадай редакцияда жазылсын: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1416"/>
        <w:gridCol w:w="197"/>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 мен азаматтығы жоқ адамдардың еңбегін пайдалануы, сонымен қатар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1"/>
    <w:p>
      <w:pPr>
        <w:spacing w:after="0"/>
        <w:ind w:left="0"/>
        <w:jc w:val="both"/>
      </w:pPr>
      <w:r>
        <w:rPr>
          <w:rFonts w:ascii="Times New Roman"/>
          <w:b w:val="false"/>
          <w:i w:val="false"/>
          <w:color w:val="000000"/>
          <w:sz w:val="28"/>
        </w:rPr>
        <w:t xml:space="preserve">
      көрсетілген бірлескен бұйрықпен бекітілген 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ұйымдарға қатысты Қазақстан Республикасы еңбек заңнамасының сақталуын тексеру </w:t>
      </w:r>
      <w:r>
        <w:rPr>
          <w:rFonts w:ascii="Times New Roman"/>
          <w:b w:val="false"/>
          <w:i w:val="false"/>
          <w:color w:val="000000"/>
          <w:sz w:val="28"/>
        </w:rPr>
        <w:t>парағында</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реттік нөмірі 2-жол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466"/>
        <w:gridCol w:w="460"/>
        <w:gridCol w:w="460"/>
        <w:gridCol w:w="638"/>
        <w:gridCol w:w="639"/>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3"/>
    <w:p>
      <w:pPr>
        <w:spacing w:after="0"/>
        <w:ind w:left="0"/>
        <w:jc w:val="both"/>
      </w:pPr>
      <w:r>
        <w:rPr>
          <w:rFonts w:ascii="Times New Roman"/>
          <w:b w:val="false"/>
          <w:i w:val="false"/>
          <w:color w:val="000000"/>
          <w:sz w:val="28"/>
        </w:rPr>
        <w:t>
      реттік нөмірі 20-жол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7147"/>
        <w:gridCol w:w="744"/>
        <w:gridCol w:w="745"/>
        <w:gridCol w:w="1032"/>
        <w:gridCol w:w="1032"/>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4"/>
    <w:p>
      <w:pPr>
        <w:spacing w:after="0"/>
        <w:ind w:left="0"/>
        <w:jc w:val="both"/>
      </w:pPr>
      <w:r>
        <w:rPr>
          <w:rFonts w:ascii="Times New Roman"/>
          <w:b w:val="false"/>
          <w:i w:val="false"/>
          <w:color w:val="000000"/>
          <w:sz w:val="28"/>
        </w:rPr>
        <w:t xml:space="preserve">
      көрсетілген бірлескен бұйрықпен бекітілген Өндірістік емес саладағы (денсаулық сақтау, білім беру, мәдениет, әлеуметтік қамсыздандыру, сауда, тұру және тамақтану бойынша қызметтер) ұйымдарға қатысты Қазақстан Республикасы еңбек заңнамасының сақтаулын тексеру </w:t>
      </w:r>
      <w:r>
        <w:rPr>
          <w:rFonts w:ascii="Times New Roman"/>
          <w:b w:val="false"/>
          <w:i w:val="false"/>
          <w:color w:val="000000"/>
          <w:sz w:val="28"/>
        </w:rPr>
        <w:t>парағында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реттік нөмірі 2-жол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466"/>
        <w:gridCol w:w="460"/>
        <w:gridCol w:w="460"/>
        <w:gridCol w:w="638"/>
        <w:gridCol w:w="639"/>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6"/>
    <w:p>
      <w:pPr>
        <w:spacing w:after="0"/>
        <w:ind w:left="0"/>
        <w:jc w:val="both"/>
      </w:pPr>
      <w:r>
        <w:rPr>
          <w:rFonts w:ascii="Times New Roman"/>
          <w:b w:val="false"/>
          <w:i w:val="false"/>
          <w:color w:val="000000"/>
          <w:sz w:val="28"/>
        </w:rPr>
        <w:t>
      реттік нөмірі 20-жол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7318"/>
        <w:gridCol w:w="762"/>
        <w:gridCol w:w="762"/>
        <w:gridCol w:w="763"/>
        <w:gridCol w:w="1057"/>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w:t>
            </w:r>
            <w:r>
              <w:br/>
            </w:r>
            <w:r>
              <w:rPr>
                <w:rFonts w:ascii="Times New Roman"/>
                <w:b w:val="false"/>
                <w:i w:val="false"/>
                <w:color w:val="000000"/>
                <w:sz w:val="20"/>
              </w:rPr>
              <w:t>
келеді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7"/>
    <w:p>
      <w:pPr>
        <w:spacing w:after="0"/>
        <w:ind w:left="0"/>
        <w:jc w:val="both"/>
      </w:pPr>
      <w:r>
        <w:rPr>
          <w:rFonts w:ascii="Times New Roman"/>
          <w:b w:val="false"/>
          <w:i w:val="false"/>
          <w:color w:val="000000"/>
          <w:sz w:val="28"/>
        </w:rPr>
        <w:t xml:space="preserve">
      көрсетілген бірлескен бұйрықпен бекітілген Жұмыскерлері еңбек қызметін кеңсе үй-жайларында жүзеге асыратын өндірістік емес саладағы ұйымдарға қатысты Қазақстан Республикасын еңбек заңнамасының сақталуын тексеру </w:t>
      </w:r>
      <w:r>
        <w:rPr>
          <w:rFonts w:ascii="Times New Roman"/>
          <w:b w:val="false"/>
          <w:i w:val="false"/>
          <w:color w:val="000000"/>
          <w:sz w:val="28"/>
        </w:rPr>
        <w:t>парағында</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реттік нөмірі 2-жол мынадай редакцияда жазылсын:</w:t>
      </w:r>
    </w:p>
    <w:bookmarkEnd w:id="1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466"/>
        <w:gridCol w:w="460"/>
        <w:gridCol w:w="460"/>
        <w:gridCol w:w="638"/>
        <w:gridCol w:w="639"/>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9"/>
    <w:p>
      <w:pPr>
        <w:spacing w:after="0"/>
        <w:ind w:left="0"/>
        <w:jc w:val="both"/>
      </w:pPr>
      <w:r>
        <w:rPr>
          <w:rFonts w:ascii="Times New Roman"/>
          <w:b w:val="false"/>
          <w:i w:val="false"/>
          <w:color w:val="000000"/>
          <w:sz w:val="28"/>
        </w:rPr>
        <w:t>
      реттік нөмірі 18-жол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7318"/>
        <w:gridCol w:w="762"/>
        <w:gridCol w:w="762"/>
        <w:gridCol w:w="763"/>
        <w:gridCol w:w="1057"/>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w:t>
            </w:r>
            <w:r>
              <w:br/>
            </w:r>
            <w:r>
              <w:rPr>
                <w:rFonts w:ascii="Times New Roman"/>
                <w:b w:val="false"/>
                <w:i w:val="false"/>
                <w:color w:val="000000"/>
                <w:sz w:val="20"/>
              </w:rPr>
              <w:t>
келеді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мерзімде:</w:t>
      </w:r>
    </w:p>
    <w:bookmarkEnd w:id="20"/>
    <w:bookmarkStart w:name="z24" w:id="21"/>
    <w:p>
      <w:pPr>
        <w:spacing w:after="0"/>
        <w:ind w:left="0"/>
        <w:jc w:val="both"/>
      </w:pPr>
      <w:r>
        <w:rPr>
          <w:rFonts w:ascii="Times New Roman"/>
          <w:b w:val="false"/>
          <w:i w:val="false"/>
          <w:color w:val="000000"/>
          <w:sz w:val="28"/>
        </w:rPr>
        <w:t xml:space="preserve">
      1) осы бірлескен бұйрықты Қазақстан Республикасының Әділет министрлігінде мемлекеттік тіркеуді; </w:t>
      </w:r>
    </w:p>
    <w:bookmarkEnd w:id="21"/>
    <w:bookmarkStart w:name="z25" w:id="22"/>
    <w:p>
      <w:pPr>
        <w:spacing w:after="0"/>
        <w:ind w:left="0"/>
        <w:jc w:val="both"/>
      </w:pPr>
      <w:r>
        <w:rPr>
          <w:rFonts w:ascii="Times New Roman"/>
          <w:b w:val="false"/>
          <w:i w:val="false"/>
          <w:color w:val="000000"/>
          <w:sz w:val="28"/>
        </w:rPr>
        <w:t xml:space="preserve">
      2) осы бірлескен бұйрық ресми жарияланғаннан кейін оны Қазақстан Республикасы Еңбек және халықты әлеуметтік қорғау министрлігінің интернет-ресурсында орналастыруды; </w:t>
      </w:r>
    </w:p>
    <w:bookmarkEnd w:id="22"/>
    <w:bookmarkStart w:name="z26" w:id="23"/>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 </w:t>
      </w:r>
    </w:p>
    <w:bookmarkEnd w:id="23"/>
    <w:bookmarkStart w:name="z27" w:id="2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А.Ә. Сарбасовқа жүктелсін. </w:t>
      </w:r>
    </w:p>
    <w:bookmarkEnd w:id="24"/>
    <w:bookmarkStart w:name="z28" w:id="25"/>
    <w:p>
      <w:pPr>
        <w:spacing w:after="0"/>
        <w:ind w:left="0"/>
        <w:jc w:val="both"/>
      </w:pPr>
      <w:r>
        <w:rPr>
          <w:rFonts w:ascii="Times New Roman"/>
          <w:b w:val="false"/>
          <w:i w:val="false"/>
          <w:color w:val="000000"/>
          <w:sz w:val="28"/>
        </w:rPr>
        <w:t xml:space="preserve">
      4. Осы бірлескен бұйрық алғашқы ресми жарияланған күнінен кейін күнтізбелік он күн өткен соң қолданысқа енгізіледі. </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