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4eb3" w14:textId="dd34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26 наурыздағы № 320 бұйрығы. Қазақстан Республикасының Әділет министрлігінде 2020 жылғы 31 наурызда № 20211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Міндеттемелер бойынша қаржыландырудың жиынтық жоспарын, түсімдердің және төлемдер бойынша қаржыландырудың жиынтық жоспарын жасау және жүргізу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 w:id="5"/>
    <w:p>
      <w:pPr>
        <w:spacing w:after="0"/>
        <w:ind w:left="0"/>
        <w:jc w:val="both"/>
      </w:pPr>
      <w:r>
        <w:rPr>
          <w:rFonts w:ascii="Times New Roman"/>
          <w:b w:val="false"/>
          <w:i w:val="false"/>
          <w:color w:val="000000"/>
          <w:sz w:val="28"/>
        </w:rPr>
        <w:t>
      "3-тарау. Бюджеттің атқарылуы";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 w:id="6"/>
    <w:p>
      <w:pPr>
        <w:spacing w:after="0"/>
        <w:ind w:left="0"/>
        <w:jc w:val="both"/>
      </w:pPr>
      <w:r>
        <w:rPr>
          <w:rFonts w:ascii="Times New Roman"/>
          <w:b w:val="false"/>
          <w:i w:val="false"/>
          <w:color w:val="000000"/>
          <w:sz w:val="28"/>
        </w:rPr>
        <w:t>
      "4-тарау. Қолма-қол ақшаны бақылау шоттарын және мемлекеттік мекемелердің шоттарын ашу, жүргізу және жабу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4" w:id="7"/>
    <w:p>
      <w:pPr>
        <w:spacing w:after="0"/>
        <w:ind w:left="0"/>
        <w:jc w:val="both"/>
      </w:pPr>
      <w:r>
        <w:rPr>
          <w:rFonts w:ascii="Times New Roman"/>
          <w:b w:val="false"/>
          <w:i w:val="false"/>
          <w:color w:val="000000"/>
          <w:sz w:val="28"/>
        </w:rPr>
        <w:t>
      "5-тарау. Ұлттық валютадағы түсімдер бойынша бюджеттің атқарылуы";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6" w:id="8"/>
    <w:p>
      <w:pPr>
        <w:spacing w:after="0"/>
        <w:ind w:left="0"/>
        <w:jc w:val="both"/>
      </w:pPr>
      <w:r>
        <w:rPr>
          <w:rFonts w:ascii="Times New Roman"/>
          <w:b w:val="false"/>
          <w:i w:val="false"/>
          <w:color w:val="000000"/>
          <w:sz w:val="28"/>
        </w:rPr>
        <w:t>
      "6-тарау. Шығыстар бойынша бюджеттің атқарылуы";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"187.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9"/>
    <w:p>
      <w:pPr>
        <w:spacing w:after="0"/>
        <w:ind w:left="0"/>
        <w:jc w:val="both"/>
      </w:pPr>
      <w:r>
        <w:rPr>
          <w:rFonts w:ascii="Times New Roman"/>
          <w:b w:val="false"/>
          <w:i w:val="false"/>
          <w:color w:val="000000"/>
          <w:sz w:val="28"/>
        </w:rPr>
        <w:t>
      Шартты сот шешімі бойынша бұзған жағдайда, мемлекеттік мекеме аумақтық қазынашылық бөлімшесіне заңды күшіне енген, соттың мөр бедерімен куәландырылған сот шешімінің көшірмесін не "Сот кабинеті" АЖ арқылы электронды форматта алынған мемлекеттік мекеменің басшысының қолымен және мөрімен куәландырылған заңды күшіне енген сот шешімінің көшірмесін қоса бере отырып, аумақтық қазынашылық бөлімшесіне тиісті хатты қағаз жеткізгіште не электрондық құжат айналымы жүйесі арқылы ұсынады.</w:t>
      </w:r>
    </w:p>
    <w:p>
      <w:pPr>
        <w:spacing w:after="0"/>
        <w:ind w:left="0"/>
        <w:jc w:val="both"/>
      </w:pPr>
      <w:r>
        <w:rPr>
          <w:rFonts w:ascii="Times New Roman"/>
          <w:b w:val="false"/>
          <w:i w:val="false"/>
          <w:color w:val="000000"/>
          <w:sz w:val="28"/>
        </w:rPr>
        <w:t>
      Шартты басқа негіздер бойынша бұзған не Қазақстан Республикасының заңнамасында немесе жасалған шарттарда көзделген жағдайларда шартты орындаудан біржақты бас тартқан жағдайда, мемлекеттік мекеме хатпен бірге шарттың бұзылғанын растайтын құжаттың көшірмесін қоса бере отырып, қағаз жеткізгіште не электрондық құжат айналымы жүйесі арқылы (хатта нөмірі, күні, сомасы және шартты тіркеу туралы хабарлама сомасының қалдығы), немесе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p>
      <w:pPr>
        <w:spacing w:after="0"/>
        <w:ind w:left="0"/>
        <w:jc w:val="both"/>
      </w:pPr>
      <w:r>
        <w:rPr>
          <w:rFonts w:ascii="Times New Roman"/>
          <w:b w:val="false"/>
          <w:i w:val="false"/>
          <w:color w:val="000000"/>
          <w:sz w:val="28"/>
        </w:rPr>
        <w:t>
      Шарт талаптарын орындамағаны немесе тиісінше орындамағаны үшін тұрақсыздық айыбы (айыппұл, өсімақы) ұсталған жағдайда, мемлекеттік мекеме азаматтық-құқықтық мәмілені тіркеу үшін қағаз жеткізгіште 2 өтінім (бір өтінімді тұрақсыздық айыбын (айыппұлды, өсімақыны) есептен шығарған шарт сомасына, екіншісін – ұсталған тұрақсыздық айыбының (айыппұлдың, өсімақының) сомасына) ұсынады. Бұл ретте мемлекеттік мекеменің өтінімдерді беруі негізгі шарт бойынша "түпкілікті" мәртебесі бар төлемді жүргізгенге дейін жүзеге асырылады.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65-тармағында</w:t>
      </w:r>
      <w:r>
        <w:rPr>
          <w:rFonts w:ascii="Times New Roman"/>
          <w:b w:val="false"/>
          <w:i w:val="false"/>
          <w:color w:val="000000"/>
          <w:sz w:val="28"/>
        </w:rPr>
        <w:t xml:space="preserve"> көзделген жоспарлы тағайындаулар мен кассалық шығыстарды көшірген жағдайда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p>
      <w:pPr>
        <w:spacing w:after="0"/>
        <w:ind w:left="0"/>
        <w:jc w:val="both"/>
      </w:pPr>
      <w:r>
        <w:rPr>
          <w:rFonts w:ascii="Times New Roman"/>
          <w:b w:val="false"/>
          <w:i w:val="false"/>
          <w:color w:val="000000"/>
          <w:sz w:val="28"/>
        </w:rPr>
        <w:t>
      Шарт сомасы кассалық сомаға дейін азайған жағдайда жасалған қосымша келісім мемлекеттік мекеменің хатымен бірге (хатта міндетті түрде шарттың тіркелуі туралы хабарламаның нөмірін, күнін, сомасы мен қалдық сомасын көрсету міндетті) электрондық құжат айналымы жүйесі арқылы ұсынылады.";</w:t>
      </w:r>
    </w:p>
    <w:bookmarkStart w:name="z19" w:id="10"/>
    <w:p>
      <w:pPr>
        <w:spacing w:after="0"/>
        <w:ind w:left="0"/>
        <w:jc w:val="both"/>
      </w:pPr>
      <w:r>
        <w:rPr>
          <w:rFonts w:ascii="Times New Roman"/>
          <w:b w:val="false"/>
          <w:i w:val="false"/>
          <w:color w:val="000000"/>
          <w:sz w:val="28"/>
        </w:rPr>
        <w:t>
      248-тармақ мынадай редакцияда жазылсын:</w:t>
      </w:r>
    </w:p>
    <w:bookmarkEnd w:id="10"/>
    <w:bookmarkStart w:name="z20" w:id="11"/>
    <w:p>
      <w:pPr>
        <w:spacing w:after="0"/>
        <w:ind w:left="0"/>
        <w:jc w:val="both"/>
      </w:pPr>
      <w:r>
        <w:rPr>
          <w:rFonts w:ascii="Times New Roman"/>
          <w:b w:val="false"/>
          <w:i w:val="false"/>
          <w:color w:val="000000"/>
          <w:sz w:val="28"/>
        </w:rPr>
        <w:t>
      "248. Бюджеттік бағдарламалар әкімшісінің қаражатты квазимемлекеттік сектор субъектілеріне аударуы қаржылық-экономикалық негіздемеге немесе техника-экономикалық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11"/>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p>
      <w:pPr>
        <w:spacing w:after="0"/>
        <w:ind w:left="0"/>
        <w:jc w:val="both"/>
      </w:pPr>
      <w:r>
        <w:rPr>
          <w:rFonts w:ascii="Times New Roman"/>
          <w:b w:val="false"/>
          <w:i w:val="false"/>
          <w:color w:val="000000"/>
          <w:sz w:val="28"/>
        </w:rPr>
        <w:t>
      Республикалық бюджеттен тегін медициналық көмектің кепілдік берілген көлемі шеңберінде әлеуметтік қызметтер төлеміне әлеуметтік медициналық сақтандыру қорына трансферт аударуды төлемдер бойынша жеке қаржыландыру жоспарының сомасы шегінде бюджеттік бағдарлама әкімшісі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2" w:id="12"/>
    <w:p>
      <w:pPr>
        <w:spacing w:after="0"/>
        <w:ind w:left="0"/>
        <w:jc w:val="both"/>
      </w:pPr>
      <w:r>
        <w:rPr>
          <w:rFonts w:ascii="Times New Roman"/>
          <w:b w:val="false"/>
          <w:i w:val="false"/>
          <w:color w:val="000000"/>
          <w:sz w:val="28"/>
        </w:rPr>
        <w:t>
      "7-тарау. Квазимемлекеттік сектор субъектілеріне қызмет көрсету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378-21-тармақ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қаулымен белгіленген нысан бойынша төлем тапсырмасын қалыптастыру жолымен жүргізіледі.</w:t>
      </w:r>
    </w:p>
    <w:bookmarkEnd w:id="13"/>
    <w:p>
      <w:pPr>
        <w:spacing w:after="0"/>
        <w:ind w:left="0"/>
        <w:jc w:val="both"/>
      </w:pPr>
      <w:r>
        <w:rPr>
          <w:rFonts w:ascii="Times New Roman"/>
          <w:b w:val="false"/>
          <w:i w:val="false"/>
          <w:color w:val="000000"/>
          <w:sz w:val="28"/>
        </w:rPr>
        <w:t xml:space="preserve">
      Төлем тапсырмасын қалыптастыру үшін негіз: </w:t>
      </w:r>
    </w:p>
    <w:p>
      <w:pPr>
        <w:spacing w:after="0"/>
        <w:ind w:left="0"/>
        <w:jc w:val="both"/>
      </w:pPr>
      <w:r>
        <w:rPr>
          <w:rFonts w:ascii="Times New Roman"/>
          <w:b w:val="false"/>
          <w:i w:val="false"/>
          <w:color w:val="000000"/>
          <w:sz w:val="28"/>
        </w:rPr>
        <w:t>
      қазынашылық қолдау кезіндегі бас мердігерлер үшін – инжинирингтік компанияның төлем сертификаты, ЭШФ;</w:t>
      </w:r>
    </w:p>
    <w:p>
      <w:pPr>
        <w:spacing w:after="0"/>
        <w:ind w:left="0"/>
        <w:jc w:val="both"/>
      </w:pPr>
      <w:r>
        <w:rPr>
          <w:rFonts w:ascii="Times New Roman"/>
          <w:b w:val="false"/>
          <w:i w:val="false"/>
          <w:color w:val="000000"/>
          <w:sz w:val="28"/>
        </w:rPr>
        <w:t xml:space="preserve">
      қазынашылық қолдау кезіндегі қосалқы мердігерлер үшін – ЭШФ; </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инжинирингтік компанияның төлем сертификаты болып табылады.</w:t>
      </w:r>
    </w:p>
    <w:p>
      <w:pPr>
        <w:spacing w:after="0"/>
        <w:ind w:left="0"/>
        <w:jc w:val="both"/>
      </w:pPr>
      <w:r>
        <w:rPr>
          <w:rFonts w:ascii="Times New Roman"/>
          <w:b w:val="false"/>
          <w:i w:val="false"/>
          <w:color w:val="000000"/>
          <w:sz w:val="28"/>
        </w:rPr>
        <w:t>
      Бас мердігер үстеме шығыстарды төлеуді Қазақстан Республикасы сәулет, қала құрылысы заңнамасына сәйкес төлем тапсырмасы негізінде жүзеге асырады.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xml:space="preserve">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 </w:t>
      </w:r>
    </w:p>
    <w:p>
      <w:pPr>
        <w:spacing w:after="0"/>
        <w:ind w:left="0"/>
        <w:jc w:val="both"/>
      </w:pPr>
      <w:r>
        <w:rPr>
          <w:rFonts w:ascii="Times New Roman"/>
          <w:b w:val="false"/>
          <w:i w:val="false"/>
          <w:color w:val="000000"/>
          <w:sz w:val="28"/>
        </w:rPr>
        <w:t>
      Бас мердігердің немесе қосалқы мердігердің өз қаражаты есебінен қазынашылықта ашылған шоттардан бас мердігердің немесе қосалқы мердігердің екінші деңгейдегі банктерге жүргізген ағымдағы шығындарын өтеуге тапсырыс беруші мен бас мердігердің арасында жасалған мемлекеттік сатып алу шартында аванс беру талаптары болмаған кезде ғана жол беріледі.</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6" w:id="14"/>
    <w:p>
      <w:pPr>
        <w:spacing w:after="0"/>
        <w:ind w:left="0"/>
        <w:jc w:val="both"/>
      </w:pPr>
      <w:r>
        <w:rPr>
          <w:rFonts w:ascii="Times New Roman"/>
          <w:b w:val="false"/>
          <w:i w:val="false"/>
          <w:color w:val="000000"/>
          <w:sz w:val="28"/>
        </w:rPr>
        <w:t>
      "8-тарау. Бюджет ақшасын басқару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28" w:id="15"/>
    <w:p>
      <w:pPr>
        <w:spacing w:after="0"/>
        <w:ind w:left="0"/>
        <w:jc w:val="both"/>
      </w:pPr>
      <w:r>
        <w:rPr>
          <w:rFonts w:ascii="Times New Roman"/>
          <w:b w:val="false"/>
          <w:i w:val="false"/>
          <w:color w:val="000000"/>
          <w:sz w:val="28"/>
        </w:rPr>
        <w:t>
      "9-тарау.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тиісті бюджетке немесе үшінші тұлғаларға аудару";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0" w:id="16"/>
    <w:p>
      <w:pPr>
        <w:spacing w:after="0"/>
        <w:ind w:left="0"/>
        <w:jc w:val="both"/>
      </w:pPr>
      <w:r>
        <w:rPr>
          <w:rFonts w:ascii="Times New Roman"/>
          <w:b w:val="false"/>
          <w:i w:val="false"/>
          <w:color w:val="000000"/>
          <w:sz w:val="28"/>
        </w:rPr>
        <w:t>
      "11-тарау. Бюджеттік кредит беру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627-1-тармақ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"627-1. Қазақстан Республикасының заңнамасына сәйкес қарыз алушыға қатысты оңалту рәсімін қолданған кезде оңалту жоспарында көзделген, бірақ бір реттен аспайтын қарыз алушының бюджеттік кредитін қайта құрылымдауға жол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4" w:id="18"/>
    <w:p>
      <w:pPr>
        <w:spacing w:after="0"/>
        <w:ind w:left="0"/>
        <w:jc w:val="both"/>
      </w:pPr>
      <w:r>
        <w:rPr>
          <w:rFonts w:ascii="Times New Roman"/>
          <w:b w:val="false"/>
          <w:i w:val="false"/>
          <w:color w:val="000000"/>
          <w:sz w:val="28"/>
        </w:rPr>
        <w:t>
      "12-тарау. Мемлекеттік және мемлекет кепілдік берген қарыздар және мемлекет кепілгерлігімен тартылатын қарыздар";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36" w:id="19"/>
    <w:p>
      <w:pPr>
        <w:spacing w:after="0"/>
        <w:ind w:left="0"/>
        <w:jc w:val="both"/>
      </w:pPr>
      <w:r>
        <w:rPr>
          <w:rFonts w:ascii="Times New Roman"/>
          <w:b w:val="false"/>
          <w:i w:val="false"/>
          <w:color w:val="000000"/>
          <w:sz w:val="28"/>
        </w:rPr>
        <w:t>
      "13-тарау.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және мемлекеттік міндеттемелері жоқ мемлекеттік-жекешелік әріптестік жобалары бойынша шарттарды тіркеу";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878-тармақ</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"878. МЖӘ шарттарын, оның ішінде Қазақстан Республикасының Үкіметі мен жергілікті атқарушы органдардың концессияларын, сондай-ақ оларға қосымша келісімдерді тіркеуді бюджетті атқару жөніндегі орталық уәкілетті орган немесе оның аумақтық бөлімшесі жүзеге асырады.</w:t>
      </w:r>
    </w:p>
    <w:bookmarkEnd w:id="20"/>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МЖӘ шарттарына (оның ішінде концессияларын)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МЖӘ шарттарының атауы (оның ішінде төлем кестесі өзгергенде),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Тиісті бюджет комиссиясының қарауынсыз МЖӘ шарттарымен белгіленген мемлекеттік міндеттемелердің мөлшерінің өзгертіліне жол берілмейді.</w:t>
      </w:r>
    </w:p>
    <w:p>
      <w:pPr>
        <w:spacing w:after="0"/>
        <w:ind w:left="0"/>
        <w:jc w:val="both"/>
      </w:pPr>
      <w:r>
        <w:rPr>
          <w:rFonts w:ascii="Times New Roman"/>
          <w:b w:val="false"/>
          <w:i w:val="false"/>
          <w:color w:val="000000"/>
          <w:sz w:val="28"/>
        </w:rPr>
        <w:t>
      МЖӘ шарты тараптарының келісімі бойынша оның мерзімі 2015 жылы 31 қазанда "Мемлекеттік-жекешелік әріптестік туралы" Қазақстан Республикасы Заңының 4-бабының 2)-тармақшасымен бекітілген мерзім шегінде ұзартылуы мүмкін.</w:t>
      </w:r>
    </w:p>
    <w:p>
      <w:pPr>
        <w:spacing w:after="0"/>
        <w:ind w:left="0"/>
        <w:jc w:val="both"/>
      </w:pPr>
      <w:r>
        <w:rPr>
          <w:rFonts w:ascii="Times New Roman"/>
          <w:b w:val="false"/>
          <w:i w:val="false"/>
          <w:color w:val="000000"/>
          <w:sz w:val="28"/>
        </w:rPr>
        <w:t>
      МЖӘ шартының мерзімі мемлекеттік-жекешелік әріптестік туралы заңнамаға сәйкес МЖӘ шартында белгіленген тәртіппен сот шешімінің негізінде ұзартылуы мүмкін.</w:t>
      </w:r>
    </w:p>
    <w:p>
      <w:pPr>
        <w:spacing w:after="0"/>
        <w:ind w:left="0"/>
        <w:jc w:val="both"/>
      </w:pPr>
      <w:r>
        <w:rPr>
          <w:rFonts w:ascii="Times New Roman"/>
          <w:b w:val="false"/>
          <w:i w:val="false"/>
          <w:color w:val="000000"/>
          <w:sz w:val="28"/>
        </w:rPr>
        <w:t xml:space="preserve">
      МЖӘ шарты тараптарының келісімі бойынша МЖӘ шарты өзгертілуі және бұзылуы мүмкін. </w:t>
      </w:r>
    </w:p>
    <w:p>
      <w:pPr>
        <w:spacing w:after="0"/>
        <w:ind w:left="0"/>
        <w:jc w:val="both"/>
      </w:pPr>
      <w:r>
        <w:rPr>
          <w:rFonts w:ascii="Times New Roman"/>
          <w:b w:val="false"/>
          <w:i w:val="false"/>
          <w:color w:val="000000"/>
          <w:sz w:val="28"/>
        </w:rPr>
        <w:t>
      Мемлекеттік әріптестің немесе жеке әріптестің талап етуі бойынша МЖӘ шарты сот шешімімен бұзылуы мүмкін.</w:t>
      </w:r>
    </w:p>
    <w:p>
      <w:pPr>
        <w:spacing w:after="0"/>
        <w:ind w:left="0"/>
        <w:jc w:val="both"/>
      </w:pPr>
      <w:r>
        <w:rPr>
          <w:rFonts w:ascii="Times New Roman"/>
          <w:b w:val="false"/>
          <w:i w:val="false"/>
          <w:color w:val="000000"/>
          <w:sz w:val="28"/>
        </w:rPr>
        <w:t>
      МЖӘ, оның ішінде концессия шарты тіркеу туралы куәлік болған жағдайда жарамды.</w:t>
      </w:r>
    </w:p>
    <w:p>
      <w:pPr>
        <w:spacing w:after="0"/>
        <w:ind w:left="0"/>
        <w:jc w:val="both"/>
      </w:pPr>
      <w:r>
        <w:rPr>
          <w:rFonts w:ascii="Times New Roman"/>
          <w:b w:val="false"/>
          <w:i w:val="false"/>
          <w:color w:val="000000"/>
          <w:sz w:val="28"/>
        </w:rPr>
        <w:t>
      Бұл ретте, МЖӘ шарты, оның ішінде концессиялық, бекітілген болжамдалып отырған төлемдер МЖӘ жобасын іске асырудың орта мерзімді немесе ұзақ мерзімді кезеңі (МЖӘ жобасының ерекшеліктеріне қарай үш жылдан отыз жылға дейін) белгілерінен қарастырылады.</w:t>
      </w:r>
    </w:p>
    <w:p>
      <w:pPr>
        <w:spacing w:after="0"/>
        <w:ind w:left="0"/>
        <w:jc w:val="both"/>
      </w:pPr>
      <w:r>
        <w:rPr>
          <w:rFonts w:ascii="Times New Roman"/>
          <w:b w:val="false"/>
          <w:i w:val="false"/>
          <w:color w:val="000000"/>
          <w:sz w:val="28"/>
        </w:rPr>
        <w:t>
      МЖӘ жобасы мемлекеттік-жекешелік әріптестік шартының тараптары өздеріне алған барлық міндеттемелерді орындағаннан кейін аяқталды деп есептеледі.</w:t>
      </w:r>
    </w:p>
    <w:p>
      <w:pPr>
        <w:spacing w:after="0"/>
        <w:ind w:left="0"/>
        <w:jc w:val="both"/>
      </w:pPr>
      <w:r>
        <w:rPr>
          <w:rFonts w:ascii="Times New Roman"/>
          <w:b w:val="false"/>
          <w:i w:val="false"/>
          <w:color w:val="000000"/>
          <w:sz w:val="28"/>
        </w:rPr>
        <w:t>
      Концессия шарттары концедент және концессионермен шарт шеңберінде алынған міндеттемелерді толық орындаған және мерзімі өткен кезде өзінің күшін жояды.".</w:t>
      </w:r>
    </w:p>
    <w:bookmarkStart w:name="z39" w:id="2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З.А.) заңнамада белгіленген тәртіппен:</w:t>
      </w:r>
    </w:p>
    <w:bookmarkEnd w:id="21"/>
    <w:bookmarkStart w:name="z40" w:id="22"/>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22"/>
    <w:bookmarkStart w:name="z41" w:id="2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3"/>
    <w:bookmarkStart w:name="z42" w:id="2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24"/>
    <w:bookmarkStart w:name="z43" w:id="2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