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4a12" w14:textId="4a94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"Қадағалап ден қою шараларын колдану қағидаларын бекіту туралы" Қазақстан Республикасы Ұлттық Банкі Басқармасының 2018 жылғы 29 қазандағы № 272 қаулысына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26 наурыздағы № 26 қаулысы. Қазақстан Республикасының Әділет министрлігінде 2020 жылғы 1 сәуірде № 20264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"Қадағалап ден қою шараларын қолдану қағидаларын бекіту туралы" Қазақстан Республикасы Ұлттық Банкі Басқармасының 2018 жылғы 29 қазандағы № 272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17789 болып тіркелген, 2018 жылғы 5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Қадағалап ден қою шараларын қолдану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Қадағалап ден қою шараларын қолдану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(бұдан әрі - Ипотека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Қазақстанның Даму Банкі туралы</w:t>
      </w:r>
      <w:r>
        <w:rPr>
          <w:rFonts w:ascii="Times New Roman"/>
          <w:b w:val="false"/>
          <w:i w:val="false"/>
          <w:color w:val="000000"/>
          <w:sz w:val="28"/>
        </w:rPr>
        <w:t>" 2001 жылғы 25 сәуірдегі (бұдан әрі - Даму Банкі туралы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2003 жылғы 3 маусымдағы (бұдан әрі - Кепілдік беру қоры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(бұдан әрі - Мемлекеттік реттеу туралы заң),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(бұдан әрі - Кредиттік бюролар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туралы заң) Қазақстан Республикасының заңдарына сәйкес әзірленді және қаржы нарығын және қаржы ұйымдарын реттеу, бақылау мен қадағалау жөніндегі уәкілетті органның (бұдан әрі - уәкілетті орган) банкке, банк операцияларының жекелеген түрлерін жүзеге асыратын ұйымға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 және банкноттарды, монеталарды және құндылықтарды инкассациялау айрықша қызметі болып табылатын заңды тұлғаны қоспағанда), банк холдингіне, сақтандыру (қайта сақтандыру) ұйымына, сақтандыру брокеріне, сақтандыру холдингіне, сақтандыру төлемдерін жүзеге асыруға кепілдік беретін ұйымға, бағалы қағаздар нарығының кәсіби қатысушысына, олардың басшы қызметкерлеріне, Қазақстанның Даму Банкіне, банк конгломератының құрамына кіретін ұйымдарға, сақтандыру тобының құрамына кіретін ұйымдарға, банктің, сақтандыру (қайта сақтандыру) ұйымының, инвестициялық портфельді басқарушының ірі қатысушыларына, сақтандыру нарығында актуарлық қызметті жүзеге асыруға лицензиясы бар актуарийге, банктің, сақтандыру (қайта сақтандыру) ұйымының, инвестициялық портфельді басқарушының ірі қатысушысы, банк холдингі, сақтандыру холдингі белгілері бар тұлғаларға қадағалап ден қою шараларын қолдану тәртібін белгілейді.</w:t>
      </w:r>
    </w:p>
    <w:bookmarkEnd w:id="4"/>
    <w:bookmarkStart w:name="z8" w:id="5"/>
    <w:p>
      <w:pPr>
        <w:spacing w:after="0"/>
        <w:ind w:left="0"/>
        <w:jc w:val="both"/>
      </w:pPr>
      <w:r>
        <w:rPr>
          <w:rFonts w:ascii="Times New Roman"/>
          <w:b w:val="false"/>
          <w:i w:val="false"/>
          <w:color w:val="000000"/>
          <w:sz w:val="28"/>
        </w:rPr>
        <w:t xml:space="preserve">
      2. Қадағалап ден қою шаралары Банктер туралы заңның 45-1-бабының </w:t>
      </w:r>
      <w:r>
        <w:rPr>
          <w:rFonts w:ascii="Times New Roman"/>
          <w:b w:val="false"/>
          <w:i w:val="false"/>
          <w:color w:val="000000"/>
          <w:sz w:val="28"/>
        </w:rPr>
        <w:t>2-тармағында</w:t>
      </w:r>
      <w:r>
        <w:rPr>
          <w:rFonts w:ascii="Times New Roman"/>
          <w:b w:val="false"/>
          <w:i w:val="false"/>
          <w:color w:val="000000"/>
          <w:sz w:val="28"/>
        </w:rPr>
        <w:t xml:space="preserve">, Ипотека туралы заңның </w:t>
      </w:r>
      <w:r>
        <w:rPr>
          <w:rFonts w:ascii="Times New Roman"/>
          <w:b w:val="false"/>
          <w:i w:val="false"/>
          <w:color w:val="000000"/>
          <w:sz w:val="28"/>
        </w:rPr>
        <w:t>5-4-бабында</w:t>
      </w:r>
      <w:r>
        <w:rPr>
          <w:rFonts w:ascii="Times New Roman"/>
          <w:b w:val="false"/>
          <w:i w:val="false"/>
          <w:color w:val="000000"/>
          <w:sz w:val="28"/>
        </w:rPr>
        <w:t xml:space="preserve">, Сақтандыру қызметі туралы заңның 53-1-бабының </w:t>
      </w:r>
      <w:r>
        <w:rPr>
          <w:rFonts w:ascii="Times New Roman"/>
          <w:b w:val="false"/>
          <w:i w:val="false"/>
          <w:color w:val="000000"/>
          <w:sz w:val="28"/>
        </w:rPr>
        <w:t>2-тармағында</w:t>
      </w:r>
      <w:r>
        <w:rPr>
          <w:rFonts w:ascii="Times New Roman"/>
          <w:b w:val="false"/>
          <w:i w:val="false"/>
          <w:color w:val="000000"/>
          <w:sz w:val="28"/>
        </w:rPr>
        <w:t xml:space="preserve">, Бағалы қағаздар нарығы туралы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Даму Банкі туралы заңның </w:t>
      </w:r>
      <w:r>
        <w:rPr>
          <w:rFonts w:ascii="Times New Roman"/>
          <w:b w:val="false"/>
          <w:i w:val="false"/>
          <w:color w:val="000000"/>
          <w:sz w:val="28"/>
        </w:rPr>
        <w:t>28-бабында</w:t>
      </w:r>
      <w:r>
        <w:rPr>
          <w:rFonts w:ascii="Times New Roman"/>
          <w:b w:val="false"/>
          <w:i w:val="false"/>
          <w:color w:val="000000"/>
          <w:sz w:val="28"/>
        </w:rPr>
        <w:t xml:space="preserve">, Кепілдік беру қоры туралы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Кредиттік бюролар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Төлемдер туралы заңның 24-бабының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негіздемелер бойынша, сондай-ақ уәкілетті органның алқалы органы Мемлекеттік реттеу туралы заңның </w:t>
      </w:r>
      <w:r>
        <w:rPr>
          <w:rFonts w:ascii="Times New Roman"/>
          <w:b w:val="false"/>
          <w:i w:val="false"/>
          <w:color w:val="000000"/>
          <w:sz w:val="28"/>
        </w:rPr>
        <w:t>13-5-бабына</w:t>
      </w:r>
      <w:r>
        <w:rPr>
          <w:rFonts w:ascii="Times New Roman"/>
          <w:b w:val="false"/>
          <w:i w:val="false"/>
          <w:color w:val="000000"/>
          <w:sz w:val="28"/>
        </w:rPr>
        <w:t xml:space="preserve"> сәйкес уәжді пайымдау қабылдаған жағдайда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"6. Күшіне енгізу тәртібі Мемлекеттік реттеу туралы заңның 13-5-бабы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бөлігінде көзделген уәжді пайымдау негізінде қолданылған қадағалап ден қою шарасын қоспағанда, қадағалап ден қою шарасы осы қадағалап ден қою шарасы қолданылған тұлғаға жіберілген күнінен бастап күшіне енеді.";</w:t>
      </w:r>
    </w:p>
    <w:bookmarkEnd w:id="6"/>
    <w:bookmarkStart w:name="z11" w:id="7"/>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"Жеке немесе заңды тұлғаны банкпен, сақтандыру (қайта сақтандыру) ұйымымен, банк холдингімен, сақтандыру холдингімен, банк операцияларының жекелеген түрлерін жүзеге асыратын ұйыммен ерекше қатынастар арқылы байланысты тұлға деп тану туралы талап қамтылатын, оны қаржылық жағдайды жақсарту және (немесе) тәуекелдерді барынша азайту жөніндегі шаралар қолданылған тұлға алған күннен бастап орындалатын жазбаша нұсқаманы қоспағанда, уәжді пайымдау негізінде жазбаша нұсқама нысанында қолданылған қаржылық жағдайды жақсарту және (немесе) тәуекелдерді барынша азайту жөніндегі шараларды орындау Мемлекеттік реттеу туралы заңның 13-5-бабы </w:t>
      </w:r>
      <w:r>
        <w:rPr>
          <w:rFonts w:ascii="Times New Roman"/>
          <w:b w:val="false"/>
          <w:i w:val="false"/>
          <w:color w:val="000000"/>
          <w:sz w:val="28"/>
        </w:rPr>
        <w:t>4-тармағының</w:t>
      </w:r>
      <w:r>
        <w:rPr>
          <w:rFonts w:ascii="Times New Roman"/>
          <w:b w:val="false"/>
          <w:i w:val="false"/>
          <w:color w:val="000000"/>
          <w:sz w:val="28"/>
        </w:rPr>
        <w:t xml:space="preserve"> бесінші бөлігіне сәйкес күшіне енген күнінен бастап басталады;".</w:t>
      </w:r>
    </w:p>
    <w:bookmarkEnd w:id="8"/>
    <w:bookmarkStart w:name="z13" w:id="9"/>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9"/>
    <w:bookmarkStart w:name="z14"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5" w:id="11"/>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bookmarkStart w:name="z16" w:id="1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12"/>
    <w:bookmarkStart w:name="z17" w:id="13"/>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3"/>
    <w:bookmarkStart w:name="z18" w:id="14"/>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4"/>
    <w:bookmarkStart w:name="z19" w:id="1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