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8723" w14:textId="63f8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сәуірдегі № 109 бұйрығы. Қазақстан Республикасының Әділет министрлігінде 2020 жылғы 1 сәуірде № 20272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 19123 болып тіркелген, Қазақстан Республикасы Нормативтік құқықтық актілерідің эталондық бақылау банкінде 2019 жылы 6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3"/>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әлеуметтік маңызы бар азық-түлік тауарлары–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xml:space="preserve">
      6) мамандандырылған ұйымдар–әлеуметтік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p>
      <w:pPr>
        <w:spacing w:after="0"/>
        <w:ind w:left="0"/>
        <w:jc w:val="both"/>
      </w:pPr>
      <w:r>
        <w:rPr>
          <w:rFonts w:ascii="Times New Roman"/>
          <w:b w:val="false"/>
          <w:i w:val="false"/>
          <w:color w:val="000000"/>
          <w:sz w:val="28"/>
        </w:rPr>
        <w:t>
      7) сатып алу интервенциялары– облыстардың, республикалық маңызы бар қалалардың, астананың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облыстардың, республикалық маңызы бар қалалардың, астананың жергілікті атқарушы органдары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4"/>
    <w:bookmarkStart w:name="z8" w:id="5"/>
    <w:p>
      <w:pPr>
        <w:spacing w:after="0"/>
        <w:ind w:left="0"/>
        <w:jc w:val="both"/>
      </w:pPr>
      <w:r>
        <w:rPr>
          <w:rFonts w:ascii="Times New Roman"/>
          <w:b w:val="false"/>
          <w:i w:val="false"/>
          <w:color w:val="000000"/>
          <w:sz w:val="28"/>
        </w:rPr>
        <w:t xml:space="preserve">
      мынадай мазмұндағы 10-1 және 10-2-тармақтармен толықтырылсын: </w:t>
      </w:r>
    </w:p>
    <w:bookmarkEnd w:id="5"/>
    <w:bookmarkStart w:name="z9" w:id="6"/>
    <w:p>
      <w:pPr>
        <w:spacing w:after="0"/>
        <w:ind w:left="0"/>
        <w:jc w:val="both"/>
      </w:pPr>
      <w:r>
        <w:rPr>
          <w:rFonts w:ascii="Times New Roman"/>
          <w:b w:val="false"/>
          <w:i w:val="false"/>
          <w:color w:val="000000"/>
          <w:sz w:val="28"/>
        </w:rPr>
        <w:t>
      "10-1.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облыстардың, республикалық маңызы бар қаланың, астананың жергілікті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10" w:id="7"/>
    <w:p>
      <w:pPr>
        <w:spacing w:after="0"/>
        <w:ind w:left="0"/>
        <w:jc w:val="both"/>
      </w:pPr>
      <w:r>
        <w:rPr>
          <w:rFonts w:ascii="Times New Roman"/>
          <w:b w:val="false"/>
          <w:i w:val="false"/>
          <w:color w:val="000000"/>
          <w:sz w:val="28"/>
        </w:rPr>
        <w:t>
      10-2.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"21.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"31. Облыстардың, республикалық маңызы бар қалалардың, астананың жергілікті атқарушы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12"/>
    <w:bookmarkStart w:name="z21" w:id="13"/>
    <w:p>
      <w:pPr>
        <w:spacing w:after="0"/>
        <w:ind w:left="0"/>
        <w:jc w:val="both"/>
      </w:pPr>
      <w:r>
        <w:rPr>
          <w:rFonts w:ascii="Times New Roman"/>
          <w:b w:val="false"/>
          <w:i w:val="false"/>
          <w:color w:val="000000"/>
          <w:sz w:val="28"/>
        </w:rPr>
        <w:t>
      32.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"35.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xml:space="preserve">
      "37.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 </w:t>
      </w:r>
    </w:p>
    <w:bookmarkEnd w:id="15"/>
    <w:bookmarkStart w:name="z26" w:id="16"/>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16"/>
    <w:bookmarkStart w:name="z27"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8" w:id="18"/>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8"/>
    <w:bookmarkStart w:name="z29" w:id="19"/>
    <w:p>
      <w:pPr>
        <w:spacing w:after="0"/>
        <w:ind w:left="0"/>
        <w:jc w:val="both"/>
      </w:pPr>
      <w:r>
        <w:rPr>
          <w:rFonts w:ascii="Times New Roman"/>
          <w:b w:val="false"/>
          <w:i w:val="false"/>
          <w:color w:val="000000"/>
          <w:sz w:val="28"/>
        </w:rPr>
        <w:t>
      3. Осы бұйрықтың орындалуын бақылау тиісті бағытқа жетекшілік ететін Қазақстан Республикасының Ауыл шаруашылығы вице-министріне жүктелсін.</w:t>
      </w:r>
    </w:p>
    <w:bookmarkEnd w:id="19"/>
    <w:bookmarkStart w:name="z30" w:id="20"/>
    <w:p>
      <w:pPr>
        <w:spacing w:after="0"/>
        <w:ind w:left="0"/>
        <w:jc w:val="both"/>
      </w:pPr>
      <w:r>
        <w:rPr>
          <w:rFonts w:ascii="Times New Roman"/>
          <w:b w:val="false"/>
          <w:i w:val="false"/>
          <w:color w:val="000000"/>
          <w:sz w:val="28"/>
        </w:rPr>
        <w:t xml:space="preserve">
      4. Осы бұйрық мемлекеттік тіркелген күннен бастап қолданысқа енгізіледі және жариялануға жатады.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