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33fc" w14:textId="7133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сәуірдегі № ҚР ДСМ-22/2020 бұйрығы. Қазақстан Республикасының Әділет министрлігінде 2020 жылғы 3 сәуірде № 20294 болып тіркелді. Күші жойылды - Қазақстан Республикасы Денсаулық сақтау министрінің 2020 жылғы 15 желтоқсандағы № ҚР ДСМ-264/2020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2010 жылы Қазақстан Республикасының орталық атқарушы және өзге де мемлекеттік органдарының нормативтік құқықтық актілер жинағында №3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Профилактикалық медициналық қарап-тексеруге жататын адамдардың нысаналы </w:t>
      </w:r>
      <w:r>
        <w:rPr>
          <w:rFonts w:ascii="Times New Roman"/>
          <w:b w:val="false"/>
          <w:i w:val="false"/>
          <w:color w:val="000000"/>
          <w:sz w:val="28"/>
        </w:rPr>
        <w:t>топтарында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470"/>
        <w:gridCol w:w="1863"/>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 жастағы артериялық гипертония, жүректің ишемиялық ауруы, қант диабеті, глаукома, онкологиялық патология бойынша профилактикалық медициналық қарап-тексерулерден өтетін әйелдер мен ерлер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Мінез-құлық қауіп факторларын ерте анықтауға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 профилактикалық медициналық қарап-тексеруді өткізу қағидалары мен </w:t>
      </w:r>
      <w:r>
        <w:rPr>
          <w:rFonts w:ascii="Times New Roman"/>
          <w:b w:val="false"/>
          <w:i w:val="false"/>
          <w:color w:val="000000"/>
          <w:sz w:val="28"/>
        </w:rPr>
        <w:t>кезеңділігінде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"15. Профилактикалық медициналық қарап-тексеру дәрігерге дейінгі, педиатриялық және мамандандырылған кезеңдерді қамтиды.</w:t>
      </w:r>
    </w:p>
    <w:bookmarkEnd w:id="5"/>
    <w:p>
      <w:pPr>
        <w:spacing w:after="0"/>
        <w:ind w:left="0"/>
        <w:jc w:val="both"/>
      </w:pPr>
      <w:r>
        <w:rPr>
          <w:rFonts w:ascii="Times New Roman"/>
          <w:b w:val="false"/>
          <w:i w:val="false"/>
          <w:color w:val="000000"/>
          <w:sz w:val="28"/>
        </w:rPr>
        <w:t>
      Дәрігерге дейінгі кезеңді медициналық пункттің, фельдшерлік-акушерлік пункттің, дәрігерлік амбулаторияның, аудандық, қалалық емхананың, білім беру ұйымының (болған жағдайлықда), мектепке дейінгі ұйымдардың орта медицина персоналы жүргізеді және мыналарды қамтиды:</w:t>
      </w:r>
    </w:p>
    <w:p>
      <w:pPr>
        <w:spacing w:after="0"/>
        <w:ind w:left="0"/>
        <w:jc w:val="both"/>
      </w:pPr>
      <w:r>
        <w:rPr>
          <w:rFonts w:ascii="Times New Roman"/>
          <w:b w:val="false"/>
          <w:i w:val="false"/>
          <w:color w:val="000000"/>
          <w:sz w:val="28"/>
        </w:rPr>
        <w:t>
      1) бойы мен дене салмағын анықтау;</w:t>
      </w:r>
    </w:p>
    <w:p>
      <w:pPr>
        <w:spacing w:after="0"/>
        <w:ind w:left="0"/>
        <w:jc w:val="both"/>
      </w:pPr>
      <w:r>
        <w:rPr>
          <w:rFonts w:ascii="Times New Roman"/>
          <w:b w:val="false"/>
          <w:i w:val="false"/>
          <w:color w:val="000000"/>
          <w:sz w:val="28"/>
        </w:rPr>
        <w:t>
      2) ерте шақтағы балалардың (3 жасқа дейінгі) басы және кеудесінің көлемін өлшеу;</w:t>
      </w:r>
    </w:p>
    <w:p>
      <w:pPr>
        <w:spacing w:after="0"/>
        <w:ind w:left="0"/>
        <w:jc w:val="both"/>
      </w:pPr>
      <w:r>
        <w:rPr>
          <w:rFonts w:ascii="Times New Roman"/>
          <w:b w:val="false"/>
          <w:i w:val="false"/>
          <w:color w:val="000000"/>
          <w:sz w:val="28"/>
        </w:rPr>
        <w:t>
      3) жеке және психоәлеуметтік дамуды бағалау;</w:t>
      </w:r>
    </w:p>
    <w:p>
      <w:pPr>
        <w:spacing w:after="0"/>
        <w:ind w:left="0"/>
        <w:jc w:val="both"/>
      </w:pPr>
      <w:r>
        <w:rPr>
          <w:rFonts w:ascii="Times New Roman"/>
          <w:b w:val="false"/>
          <w:i w:val="false"/>
          <w:color w:val="000000"/>
          <w:sz w:val="28"/>
        </w:rPr>
        <w:t>
      4) артериялық қысымды өлшеу (7 және одан үлкен жастағы балалардың);</w:t>
      </w:r>
    </w:p>
    <w:p>
      <w:pPr>
        <w:spacing w:after="0"/>
        <w:ind w:left="0"/>
        <w:jc w:val="both"/>
      </w:pPr>
      <w:r>
        <w:rPr>
          <w:rFonts w:ascii="Times New Roman"/>
          <w:b w:val="false"/>
          <w:i w:val="false"/>
          <w:color w:val="000000"/>
          <w:sz w:val="28"/>
        </w:rPr>
        <w:t>
      5) плантография жүргізу және оны бағалау (5 және одан үлкен жастағы балалардың);</w:t>
      </w:r>
    </w:p>
    <w:p>
      <w:pPr>
        <w:spacing w:after="0"/>
        <w:ind w:left="0"/>
        <w:jc w:val="both"/>
      </w:pPr>
      <w:r>
        <w:rPr>
          <w:rFonts w:ascii="Times New Roman"/>
          <w:b w:val="false"/>
          <w:i w:val="false"/>
          <w:color w:val="000000"/>
          <w:sz w:val="28"/>
        </w:rPr>
        <w:t>
      6) көру өткірлігін анықтау;</w:t>
      </w:r>
    </w:p>
    <w:p>
      <w:pPr>
        <w:spacing w:after="0"/>
        <w:ind w:left="0"/>
        <w:jc w:val="both"/>
      </w:pPr>
      <w:r>
        <w:rPr>
          <w:rFonts w:ascii="Times New Roman"/>
          <w:b w:val="false"/>
          <w:i w:val="false"/>
          <w:color w:val="000000"/>
          <w:sz w:val="28"/>
        </w:rPr>
        <w:t>
      7) есту жітілігін анықтау.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w:t>
      </w:r>
    </w:p>
    <w:p>
      <w:pPr>
        <w:spacing w:after="0"/>
        <w:ind w:left="0"/>
        <w:jc w:val="both"/>
      </w:pPr>
      <w:r>
        <w:rPr>
          <w:rFonts w:ascii="Times New Roman"/>
          <w:b w:val="false"/>
          <w:i w:val="false"/>
          <w:color w:val="000000"/>
          <w:sz w:val="28"/>
        </w:rPr>
        <w:t>
      8) жүрек-қантамыр жүйесі тарапынан патологияларды болдырмау мақсатында 14 және 17 жастағы балаларда электрокардиографиялық зерттеу жүргізу (12 бұрылу).</w:t>
      </w:r>
    </w:p>
    <w:p>
      <w:pPr>
        <w:spacing w:after="0"/>
        <w:ind w:left="0"/>
        <w:jc w:val="both"/>
      </w:pPr>
      <w:r>
        <w:rPr>
          <w:rFonts w:ascii="Times New Roman"/>
          <w:b w:val="false"/>
          <w:i w:val="false"/>
          <w:color w:val="000000"/>
          <w:sz w:val="28"/>
        </w:rPr>
        <w:t>
      Педиатриялық сатыны педиатр, терапевт дәрігер (15-17 жас аралығындағы балаларға) немесе ЖПД жүргізеді және дәрігерге дейінгі зерттеп-қараудың деректерін есепке ала отырып, баланың денсаулық жағдайын, психофизикалық, жыныстық дамуын бағалауды, қатал қарау белгілерін анықтауды қамтиды. Осы саты барысында мыналар жүргізіледі:</w:t>
      </w:r>
    </w:p>
    <w:p>
      <w:pPr>
        <w:spacing w:after="0"/>
        <w:ind w:left="0"/>
        <w:jc w:val="both"/>
      </w:pPr>
      <w:r>
        <w:rPr>
          <w:rFonts w:ascii="Times New Roman"/>
          <w:b w:val="false"/>
          <w:i w:val="false"/>
          <w:color w:val="000000"/>
          <w:sz w:val="28"/>
        </w:rPr>
        <w:t>
      1) тері жабындарын және бастың шашты бөлігін қарап-тексеру;</w:t>
      </w:r>
    </w:p>
    <w:p>
      <w:pPr>
        <w:spacing w:after="0"/>
        <w:ind w:left="0"/>
        <w:jc w:val="both"/>
      </w:pPr>
      <w:r>
        <w:rPr>
          <w:rFonts w:ascii="Times New Roman"/>
          <w:b w:val="false"/>
          <w:i w:val="false"/>
          <w:color w:val="000000"/>
          <w:sz w:val="28"/>
        </w:rPr>
        <w:t>
      2) көзге көрінетін сілемейлі қабықтарды қарап-тексеру: көз, ауыз қуысы, мұрын конъюнктивиттерін қарап-тексеру. Тістің, тістүйіс жағдайына, қатты таңдай жағдайының биіктігіне, таңдай бадамшаларының көлемі мен түрлеріне, дыбыс функциясына (дауыстың дыбысталуын) көңіл аудару;</w:t>
      </w:r>
    </w:p>
    <w:p>
      <w:pPr>
        <w:spacing w:after="0"/>
        <w:ind w:left="0"/>
        <w:jc w:val="both"/>
      </w:pPr>
      <w:r>
        <w:rPr>
          <w:rFonts w:ascii="Times New Roman"/>
          <w:b w:val="false"/>
          <w:i w:val="false"/>
          <w:color w:val="000000"/>
          <w:sz w:val="28"/>
        </w:rPr>
        <w:t xml:space="preserve">
      3) қалқанша бездерінің аумағын саусақпен қарап-тексеру. </w:t>
      </w:r>
    </w:p>
    <w:p>
      <w:pPr>
        <w:spacing w:after="0"/>
        <w:ind w:left="0"/>
        <w:jc w:val="both"/>
      </w:pPr>
      <w:r>
        <w:rPr>
          <w:rFonts w:ascii="Times New Roman"/>
          <w:b w:val="false"/>
          <w:i w:val="false"/>
          <w:color w:val="000000"/>
          <w:sz w:val="28"/>
        </w:rPr>
        <w:t>
      4) перифериялық: жақасты, шап, қолтықасты лимфа түйіндерді саусақпен қарап-тексеру;</w:t>
      </w:r>
    </w:p>
    <w:p>
      <w:pPr>
        <w:spacing w:after="0"/>
        <w:ind w:left="0"/>
        <w:jc w:val="both"/>
      </w:pPr>
      <w:r>
        <w:rPr>
          <w:rFonts w:ascii="Times New Roman"/>
          <w:b w:val="false"/>
          <w:i w:val="false"/>
          <w:color w:val="000000"/>
          <w:sz w:val="28"/>
        </w:rPr>
        <w:t>
      5) қанайналым ағзаларын зерттеу (жүректі қарап-тексеру, аускультация), пульстің жиілігін, толуын, ырғағын анықтау. Аускультация кезінде дыбыстың дауыстылығы мен жиілігі анықталады. Жүрек шуылы анықталған жағдайда әртүрлі қалыпта (тұру, жату) зерттеулер және мөлшерленген дене жүктемесімен функциялық сынамалар жүргізіледі;</w:t>
      </w:r>
    </w:p>
    <w:p>
      <w:pPr>
        <w:spacing w:after="0"/>
        <w:ind w:left="0"/>
        <w:jc w:val="both"/>
      </w:pPr>
      <w:r>
        <w:rPr>
          <w:rFonts w:ascii="Times New Roman"/>
          <w:b w:val="false"/>
          <w:i w:val="false"/>
          <w:color w:val="000000"/>
          <w:sz w:val="28"/>
        </w:rPr>
        <w:t>
      6) тыныс алу ағзаларын зерттеу (өкпе аускультациясы);</w:t>
      </w:r>
    </w:p>
    <w:p>
      <w:pPr>
        <w:spacing w:after="0"/>
        <w:ind w:left="0"/>
        <w:jc w:val="both"/>
      </w:pPr>
      <w:r>
        <w:rPr>
          <w:rFonts w:ascii="Times New Roman"/>
          <w:b w:val="false"/>
          <w:i w:val="false"/>
          <w:color w:val="000000"/>
          <w:sz w:val="28"/>
        </w:rPr>
        <w:t>
      7) асқорыту ағзаларын зерттеу (ішперде қуысы ағзаларын, оң қабырға асты аумағын, бауырды, эпигастралдық аумақты, көкбауырды, оң және сол мықын аумағын, қасаға үстілік аумақты саусақпен қарап-тексеру). Сілемейдің жағдайына, тілдің, иектің, үстіңгі таңдайдың, тістердің өңезденуіне көңіл аударылады. Созылмалы уыттану симптомдары анықталады (тері жабындарының бозғылттануы, орбиталдық көлеңкелер);</w:t>
      </w:r>
    </w:p>
    <w:p>
      <w:pPr>
        <w:spacing w:after="0"/>
        <w:ind w:left="0"/>
        <w:jc w:val="both"/>
      </w:pPr>
      <w:r>
        <w:rPr>
          <w:rFonts w:ascii="Times New Roman"/>
          <w:b w:val="false"/>
          <w:i w:val="false"/>
          <w:color w:val="000000"/>
          <w:sz w:val="28"/>
        </w:rPr>
        <w:t>
      8) үш-төрт айлық аралығындағы балаларға көрсетілімдер бойынша сан-жамбас буындарының дисплазиясын және жамбастың туа болған шығуын ерте анықтау мақсатында сан-жамбас буындарын ультрадыбыстық зерттеу жүргізіледі;</w:t>
      </w:r>
    </w:p>
    <w:p>
      <w:pPr>
        <w:spacing w:after="0"/>
        <w:ind w:left="0"/>
        <w:jc w:val="both"/>
      </w:pPr>
      <w:r>
        <w:rPr>
          <w:rFonts w:ascii="Times New Roman"/>
          <w:b w:val="false"/>
          <w:i w:val="false"/>
          <w:color w:val="000000"/>
          <w:sz w:val="28"/>
        </w:rPr>
        <w:t>
      9) жыныс ағзаларын қарап-тексеру. 10 жастан асқан қыздарды қарап-тексеру кезінде гинекологиялық анамнезге, шағымдарына, етеккір функциясының бұзылуына аса көңіл аударылады;</w:t>
      </w:r>
    </w:p>
    <w:p>
      <w:pPr>
        <w:spacing w:after="0"/>
        <w:ind w:left="0"/>
        <w:jc w:val="both"/>
      </w:pPr>
      <w:r>
        <w:rPr>
          <w:rFonts w:ascii="Times New Roman"/>
          <w:b w:val="false"/>
          <w:i w:val="false"/>
          <w:color w:val="000000"/>
          <w:sz w:val="28"/>
        </w:rPr>
        <w:t>
      10) туғаннан 17 жасты қоса алғанда даму тобы нұсқасын анықтай отырып, нервтік-психикалық дамуы (бұдан әрі – НПД): 1 - НПД қалыпты деңгейі; 2 - НПД-ғы сәл ауытқулар; 3 - НПР айлықтартай ауытқулар.</w:t>
      </w:r>
    </w:p>
    <w:p>
      <w:pPr>
        <w:spacing w:after="0"/>
        <w:ind w:left="0"/>
        <w:jc w:val="both"/>
      </w:pPr>
      <w:r>
        <w:rPr>
          <w:rFonts w:ascii="Times New Roman"/>
          <w:b w:val="false"/>
          <w:i w:val="false"/>
          <w:color w:val="000000"/>
          <w:sz w:val="28"/>
        </w:rPr>
        <w:t>
      3 жасқа дейінгі балалардың НПД бағалау "Скрининг ұйымдастыру ережесін бекіту туралу" Қазақстан Республикасы Денсаулық сақтау министрінің 2010 жылғы 9 қыркүйектегі № 704 бұйрығына (Нормативтік құқықтық актілерді мемлекеттік тіркеу тізілімінде № 6490 болып тіркелген) сәйкес жүргізіледі.</w:t>
      </w:r>
    </w:p>
    <w:p>
      <w:pPr>
        <w:spacing w:after="0"/>
        <w:ind w:left="0"/>
        <w:jc w:val="both"/>
      </w:pPr>
      <w:r>
        <w:rPr>
          <w:rFonts w:ascii="Times New Roman"/>
          <w:b w:val="false"/>
          <w:i w:val="false"/>
          <w:color w:val="000000"/>
          <w:sz w:val="28"/>
        </w:rPr>
        <w:t>
      4-6 жаста ойлау және сөйлеу, қимылдық даму, назар мен ес, әлеуметтік байланыстар бағаланады;</w:t>
      </w:r>
    </w:p>
    <w:p>
      <w:pPr>
        <w:spacing w:after="0"/>
        <w:ind w:left="0"/>
        <w:jc w:val="both"/>
      </w:pPr>
      <w:r>
        <w:rPr>
          <w:rFonts w:ascii="Times New Roman"/>
          <w:b w:val="false"/>
          <w:i w:val="false"/>
          <w:color w:val="000000"/>
          <w:sz w:val="28"/>
        </w:rPr>
        <w:t xml:space="preserve">
      7-8 жаста: психоқимылдық сала мен мінез-құлық, интеллектуалдық даму, эмоциялық-вегетативтік сала; </w:t>
      </w:r>
    </w:p>
    <w:p>
      <w:pPr>
        <w:spacing w:after="0"/>
        <w:ind w:left="0"/>
        <w:jc w:val="both"/>
      </w:pPr>
      <w:r>
        <w:rPr>
          <w:rFonts w:ascii="Times New Roman"/>
          <w:b w:val="false"/>
          <w:i w:val="false"/>
          <w:color w:val="000000"/>
          <w:sz w:val="28"/>
        </w:rPr>
        <w:t>
      9-10 жаста абстрактілік-логикалық операциялардың қалыптасуын, логикалық ойлаулары қосымша бағалады;</w:t>
      </w:r>
    </w:p>
    <w:p>
      <w:pPr>
        <w:spacing w:after="0"/>
        <w:ind w:left="0"/>
        <w:jc w:val="both"/>
      </w:pPr>
      <w:r>
        <w:rPr>
          <w:rFonts w:ascii="Times New Roman"/>
          <w:b w:val="false"/>
          <w:i w:val="false"/>
          <w:color w:val="000000"/>
          <w:sz w:val="28"/>
        </w:rPr>
        <w:t>
      11-17 жаста мыналар: эмоциялық-вегетативтік сала, соматикалық-вегетативтік құбылыстар, вегетативтік-диэнцефалиялық құбылыстар анықталады;</w:t>
      </w:r>
    </w:p>
    <w:p>
      <w:pPr>
        <w:spacing w:after="0"/>
        <w:ind w:left="0"/>
        <w:jc w:val="both"/>
      </w:pPr>
      <w:r>
        <w:rPr>
          <w:rFonts w:ascii="Times New Roman"/>
          <w:b w:val="false"/>
          <w:i w:val="false"/>
          <w:color w:val="000000"/>
          <w:sz w:val="28"/>
        </w:rPr>
        <w:t>
      11) пубертограммалар әдісімен жыныстық дамуын бағалау, қорытынды (норма, озу, қалып қою) беріледі;</w:t>
      </w:r>
    </w:p>
    <w:p>
      <w:pPr>
        <w:spacing w:after="0"/>
        <w:ind w:left="0"/>
        <w:jc w:val="both"/>
      </w:pPr>
      <w:r>
        <w:rPr>
          <w:rFonts w:ascii="Times New Roman"/>
          <w:b w:val="false"/>
          <w:i w:val="false"/>
          <w:color w:val="000000"/>
          <w:sz w:val="28"/>
        </w:rPr>
        <w:t xml:space="preserve">
      12) осы жасқа тән емес жарақаттар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іздері, темекімен күйдіру іздері, көз торшасына қан құйылу, субдуралдық қан ұюлар). </w:t>
      </w:r>
    </w:p>
    <w:p>
      <w:pPr>
        <w:spacing w:after="0"/>
        <w:ind w:left="0"/>
        <w:jc w:val="both"/>
      </w:pPr>
      <w:r>
        <w:rPr>
          <w:rFonts w:ascii="Times New Roman"/>
          <w:b w:val="false"/>
          <w:i w:val="false"/>
          <w:color w:val="000000"/>
          <w:sz w:val="28"/>
        </w:rPr>
        <w:t>
      Патологиялық өзгерістер анықталған кезде бейінді маманға қосымша қарап-тексеруге жібереді.</w:t>
      </w:r>
    </w:p>
    <w:p>
      <w:pPr>
        <w:spacing w:after="0"/>
        <w:ind w:left="0"/>
        <w:jc w:val="both"/>
      </w:pPr>
      <w:r>
        <w:rPr>
          <w:rFonts w:ascii="Times New Roman"/>
          <w:b w:val="false"/>
          <w:i w:val="false"/>
          <w:color w:val="000000"/>
          <w:sz w:val="28"/>
        </w:rPr>
        <w:t>
      Мамандандырылған кезең бейінді мамандықтағы дәрігерлермен жүргізіледі және МАЖ-да нәтижелерді толтыра отырып қарап-тексеруді қамтиды:</w:t>
      </w:r>
    </w:p>
    <w:p>
      <w:pPr>
        <w:spacing w:after="0"/>
        <w:ind w:left="0"/>
        <w:jc w:val="both"/>
      </w:pPr>
      <w:r>
        <w:rPr>
          <w:rFonts w:ascii="Times New Roman"/>
          <w:b w:val="false"/>
          <w:i w:val="false"/>
          <w:color w:val="000000"/>
          <w:sz w:val="28"/>
        </w:rPr>
        <w:t>
      1) хирург-ортопед немесе травматолог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қарап-тексеруді, плантограмманы бағалауды, жүрісін бағалауды жүргізеді. Ұлдардың аталық бездерінің төмен түсуін анықтайды;</w:t>
      </w:r>
    </w:p>
    <w:p>
      <w:pPr>
        <w:spacing w:after="0"/>
        <w:ind w:left="0"/>
        <w:jc w:val="both"/>
      </w:pPr>
      <w:r>
        <w:rPr>
          <w:rFonts w:ascii="Times New Roman"/>
          <w:b w:val="false"/>
          <w:i w:val="false"/>
          <w:color w:val="000000"/>
          <w:sz w:val="28"/>
        </w:rPr>
        <w:t xml:space="preserve">
      2) уролог немесе хирург несепжыныс жүйесінің патологиясының жоқ екендігін анықтайды; </w:t>
      </w:r>
    </w:p>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 түйіндерін саусақпен қарап-тексеруді, отоскопияны, естуді зерттеуді жүргізеді;</w:t>
      </w:r>
    </w:p>
    <w:p>
      <w:pPr>
        <w:spacing w:after="0"/>
        <w:ind w:left="0"/>
        <w:jc w:val="both"/>
      </w:pPr>
      <w:r>
        <w:rPr>
          <w:rFonts w:ascii="Times New Roman"/>
          <w:b w:val="false"/>
          <w:i w:val="false"/>
          <w:color w:val="000000"/>
          <w:sz w:val="28"/>
        </w:rPr>
        <w:t>
      4) невролог жалпы қарап-тексеру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 14 және 17 жастағы балалар орталық нерв жүйесі тарапынан патологияларды болдырмау үшін қосымша электроэнцефалографиялық зерттеуден өтеді;</w:t>
      </w:r>
    </w:p>
    <w:p>
      <w:pPr>
        <w:spacing w:after="0"/>
        <w:ind w:left="0"/>
        <w:jc w:val="both"/>
      </w:pPr>
      <w:r>
        <w:rPr>
          <w:rFonts w:ascii="Times New Roman"/>
          <w:b w:val="false"/>
          <w:i w:val="false"/>
          <w:color w:val="000000"/>
          <w:sz w:val="28"/>
        </w:rPr>
        <w:t>
      5) стоматолог тістүйіс, пародонт жағдайын, гигиена, РМА (қызылиектің қабыну үрдісін бағалауға папиллярлық маргинальды альвеолярлық индекс), КПУ (бір баладағы кариозды пломбаланған және жұлынған тістердің саны) индекстерін, тісжегінің белсенділік дәрежесін, диспансерлеу, оңалту және профилактика жоспарын бағалай отырып, баланы кешенді қарап-тексеруді жүргізеді;</w:t>
      </w:r>
    </w:p>
    <w:p>
      <w:pPr>
        <w:spacing w:after="0"/>
        <w:ind w:left="0"/>
        <w:jc w:val="both"/>
      </w:pPr>
      <w:r>
        <w:rPr>
          <w:rFonts w:ascii="Times New Roman"/>
          <w:b w:val="false"/>
          <w:i w:val="false"/>
          <w:color w:val="000000"/>
          <w:sz w:val="28"/>
        </w:rPr>
        <w:t>
      6) офтальмолог көру өткірлігін анықтайды, көру органына сырттай қарап-тексеру жүргізеді; бүйірінен жарық түсіре отырып және өткізу жарығында тексеру, офтальмоскопия жүргізу. 14 және 17 жастағы балалар қосымша көз қысымын өлшеуден, офтальмоскопиядан қосымша өтеді;</w:t>
      </w:r>
    </w:p>
    <w:p>
      <w:pPr>
        <w:spacing w:after="0"/>
        <w:ind w:left="0"/>
        <w:jc w:val="both"/>
      </w:pPr>
      <w:r>
        <w:rPr>
          <w:rFonts w:ascii="Times New Roman"/>
          <w:b w:val="false"/>
          <w:i w:val="false"/>
          <w:color w:val="000000"/>
          <w:sz w:val="28"/>
        </w:rPr>
        <w:t>
      7) эндокринолог гинекомастияның, жыныстық дамудың кідіруі мен уақытынан бұрын дамуының, бойының кідіруінің, семіруінің, қалқанша безі ұлғаюының, қант диабетінің, крипторхизманың жоқ екендігін анықтау үшін қарап-тексеру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"42. Артериялық гипертонияны, жүректің ишемиялық ауруы мен қант диабетін ерте анықтауға арналған профилактикалық медициналық қарап-тексеру екі сатыдан тұрады: </w:t>
      </w:r>
    </w:p>
    <w:bookmarkEnd w:id="6"/>
    <w:p>
      <w:pPr>
        <w:spacing w:after="0"/>
        <w:ind w:left="0"/>
        <w:jc w:val="both"/>
      </w:pPr>
      <w:r>
        <w:rPr>
          <w:rFonts w:ascii="Times New Roman"/>
          <w:b w:val="false"/>
          <w:i w:val="false"/>
          <w:color w:val="000000"/>
          <w:sz w:val="28"/>
        </w:rPr>
        <w:t>
      1) бірінші сатыны МСАК ұйымының орта медицина персоналы немесе МСАК ұйымының жауапты адамы жүргізеді, барлық нысаналы топтарға арналған және мыналарды қамтиды:</w:t>
      </w:r>
    </w:p>
    <w:p>
      <w:pPr>
        <w:spacing w:after="0"/>
        <w:ind w:left="0"/>
        <w:jc w:val="both"/>
      </w:pPr>
      <w:r>
        <w:rPr>
          <w:rFonts w:ascii="Times New Roman"/>
          <w:b w:val="false"/>
          <w:i w:val="false"/>
          <w:color w:val="000000"/>
          <w:sz w:val="28"/>
        </w:rPr>
        <w:t>
      антропометриялық өлшеулер жүргізу (салмағы, бойы, белдің көлемі), Кетле индексін есептеу;</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орындыққа отырғызып, интервалы 1-2 минутта артериялық қысымды (бұдан әрі – АҚ) екі мәрте өлшеу. АҚ өлшемес бұрын науқас 3-5 минут отыра тұруы керек;</w:t>
      </w:r>
    </w:p>
    <w:p>
      <w:pPr>
        <w:spacing w:after="0"/>
        <w:ind w:left="0"/>
        <w:jc w:val="both"/>
      </w:pPr>
      <w:r>
        <w:rPr>
          <w:rFonts w:ascii="Times New Roman"/>
          <w:b w:val="false"/>
          <w:i w:val="false"/>
          <w:color w:val="000000"/>
          <w:sz w:val="28"/>
        </w:rPr>
        <w:t>
      жалпы холестерин мен қан глюкозасының экспресс-диагностикасын жүргізу (осындай жабдық болмаған кезде, пациенттің биоматериалы (қаны) зертханаға жіберіледі);</w:t>
      </w:r>
    </w:p>
    <w:p>
      <w:pPr>
        <w:spacing w:after="0"/>
        <w:ind w:left="0"/>
        <w:jc w:val="both"/>
      </w:pPr>
      <w:r>
        <w:rPr>
          <w:rFonts w:ascii="Times New Roman"/>
          <w:b w:val="false"/>
          <w:i w:val="false"/>
          <w:color w:val="000000"/>
          <w:sz w:val="28"/>
        </w:rPr>
        <w:t>
      МАЖ деректерді енгізу.</w:t>
      </w:r>
    </w:p>
    <w:p>
      <w:pPr>
        <w:spacing w:after="0"/>
        <w:ind w:left="0"/>
        <w:jc w:val="both"/>
      </w:pPr>
      <w:r>
        <w:rPr>
          <w:rFonts w:ascii="Times New Roman"/>
          <w:b w:val="false"/>
          <w:i w:val="false"/>
          <w:color w:val="000000"/>
          <w:sz w:val="28"/>
        </w:rPr>
        <w:t>
      2) екінші сатыда МСАК дәрігері немесе МСАК ұйымының жауапты адамы жүрек-қантамыр қаупін анықтау және бұдан әрі тексеріліп жатқан адамды одан әрі емдеп-қарау туралы шешім қабылдау үшін SCORE шкаласын қолданады;</w:t>
      </w:r>
    </w:p>
    <w:p>
      <w:pPr>
        <w:spacing w:after="0"/>
        <w:ind w:left="0"/>
        <w:jc w:val="both"/>
      </w:pPr>
      <w:r>
        <w:rPr>
          <w:rFonts w:ascii="Times New Roman"/>
          <w:b w:val="false"/>
          <w:i w:val="false"/>
          <w:color w:val="000000"/>
          <w:sz w:val="28"/>
        </w:rPr>
        <w:t xml:space="preserve">
      жүрек-қанайналым қаупі төмен адамдарға (SCORE шкаласы бойынша 1% дейін) 2 жылдан кейін бұдан әрі скринингтік қарап-тексеруді жүргізу ұсынылады, төмен жүрек-қантамыр қаупін сақтау мақсатында салауатты өмір салты бойынша ұсынымдар беріледі; </w:t>
      </w:r>
    </w:p>
    <w:p>
      <w:pPr>
        <w:spacing w:after="0"/>
        <w:ind w:left="0"/>
        <w:jc w:val="both"/>
      </w:pPr>
      <w:r>
        <w:rPr>
          <w:rFonts w:ascii="Times New Roman"/>
          <w:b w:val="false"/>
          <w:i w:val="false"/>
          <w:color w:val="000000"/>
          <w:sz w:val="28"/>
        </w:rPr>
        <w:t>
      орташа жүрек-қантамыр қаупі бар адамдарды (SCORE шкаласы бойынша &gt; 1% до &lt; 5%) жүрек-қантамыр ауруларын төмендету немесе тұрақтандыру мақсатында аурулардың бейіні бойынша мектепке (бұдан әрі - денсаулық мектебі) жібереді;</w:t>
      </w:r>
    </w:p>
    <w:p>
      <w:pPr>
        <w:spacing w:after="0"/>
        <w:ind w:left="0"/>
        <w:jc w:val="both"/>
      </w:pPr>
      <w:r>
        <w:rPr>
          <w:rFonts w:ascii="Times New Roman"/>
          <w:b w:val="false"/>
          <w:i w:val="false"/>
          <w:color w:val="000000"/>
          <w:sz w:val="28"/>
        </w:rPr>
        <w:t>
      жоғары және өте жоғары жүрек-қантамыр қаупі бар адамдарды (SCORE шкаласы бойынша &gt; 5%) электрокардиографияға жібереді. ЭКГ-да өзгерістер анықталған кезде, холестерин деңгейі 5,0 ммоль/л-ден астам, артериалық қысымы 140/90 с.б.м. жоғары, сондай-ақ жүрек жиырылуының жиілігі нормадан ауытқыған кезде зерттелетін адамды ЖПД немесе учаскелік терапевтінің консультациясына жібереді, ол көрсетілімдер бойынша кардиологтың консультациясына жібереді. Пациентте қан айналым жүйесінің аурулары (бұдан әрі – ҚЖА) айқындалған жағдайлықда ЖПД немесе учаскелік терапевт зерттелетін адамды ДБ-ға алады, ҚЖА болмаған жағдайлықда жүрек-қантамыр ауруларын төмендету мақсатында деңсаулық мектебіне жібереді;</w:t>
      </w:r>
    </w:p>
    <w:p>
      <w:pPr>
        <w:spacing w:after="0"/>
        <w:ind w:left="0"/>
        <w:jc w:val="both"/>
      </w:pPr>
      <w:r>
        <w:rPr>
          <w:rFonts w:ascii="Times New Roman"/>
          <w:b w:val="false"/>
          <w:i w:val="false"/>
          <w:color w:val="000000"/>
          <w:sz w:val="28"/>
        </w:rPr>
        <w:t>
      қан глюкозасының жоғары деңгейі анықталған жағдайда (7,0 ммоль/л артық) пациентті тұрғылықты жері бойынша учаскелік терапевт, ЖПД консультациясына жібереді. Қант диабетінің клиникалық белгілері болған кезде, сондай-ақ зерттеушінің дене салмағының индексі ≥ 25 кг/м2 болған кезде бір немесе бірнеше қосымша қауіп факторлары бар ЖПД немесе учаскелік терапевт тексерілетін адамды қандағы гликозилденген гемоглобиннің деңгейін анықтауға жібереді. Айғақтар бойынша эндокринологқа кеңес алуға жібереді.</w:t>
      </w:r>
    </w:p>
    <w:p>
      <w:pPr>
        <w:spacing w:after="0"/>
        <w:ind w:left="0"/>
        <w:jc w:val="both"/>
      </w:pPr>
      <w:r>
        <w:rPr>
          <w:rFonts w:ascii="Times New Roman"/>
          <w:b w:val="false"/>
          <w:i w:val="false"/>
          <w:color w:val="000000"/>
          <w:sz w:val="28"/>
        </w:rPr>
        <w:t>
      МАЖ деректерді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"43. Медициналық ұйымының кардиологы, эндокринологы немесе тұрғлықты жері бойынша ЖПД, учаскелік терапевті диагностикалау және емдеу хаттамаларына сәйкес толық тексеріп-қарауды жүргізеді, көрсетілімдер бойынша мамандандырылған медициналық ұйымдарға жібереді. Тексеру нәтижелері МАЖ ақпараттық өзара іс-қимыл арқылы енгізіледі және беріледі.";</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 профилактикалық медициналық қарап-тексерулерді өткізу қағидалары мен кезеңділігіне </w:t>
      </w:r>
      <w:r>
        <w:rPr>
          <w:rFonts w:ascii="Times New Roman"/>
          <w:b w:val="false"/>
          <w:i w:val="false"/>
          <w:color w:val="000000"/>
          <w:sz w:val="28"/>
        </w:rPr>
        <w:t>1-қосымша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реттік нөмірі 3-жол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3075"/>
        <w:gridCol w:w="7499"/>
        <w:gridCol w:w="531"/>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3 айлық шала туған балалар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хирург (ортопед) </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 ультрадыбыстық зерттеу (көрсетілімдер бойынша)</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неврапатолог </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0"/>
    <w:p>
      <w:pPr>
        <w:spacing w:after="0"/>
        <w:ind w:left="0"/>
        <w:jc w:val="both"/>
      </w:pPr>
      <w:r>
        <w:rPr>
          <w:rFonts w:ascii="Times New Roman"/>
          <w:b w:val="false"/>
          <w:i w:val="false"/>
          <w:color w:val="000000"/>
          <w:sz w:val="28"/>
        </w:rPr>
        <w:t>
      реттік нөмірі 12-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44"/>
        <w:gridCol w:w="8090"/>
        <w:gridCol w:w="527"/>
      </w:tblGrid>
      <w:tr>
        <w:trPr>
          <w:trHeight w:val="3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12 айлық шала туған балалар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неврапатолог</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1"/>
    <w:p>
      <w:pPr>
        <w:spacing w:after="0"/>
        <w:ind w:left="0"/>
        <w:jc w:val="both"/>
      </w:pPr>
      <w:r>
        <w:rPr>
          <w:rFonts w:ascii="Times New Roman"/>
          <w:b w:val="false"/>
          <w:i w:val="false"/>
          <w:color w:val="000000"/>
          <w:sz w:val="28"/>
        </w:rPr>
        <w:t>
      реттік нөмірі 15-жол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2894"/>
        <w:gridCol w:w="7161"/>
        <w:gridCol w:w="500"/>
      </w:tblGrid>
      <w:tr>
        <w:trPr>
          <w:trHeight w:val="30"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3 айлық балалар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 ультрадыбыстық зерттеу (көрсетілімдер бойынша)</w:t>
            </w: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2"/>
    <w:p>
      <w:pPr>
        <w:spacing w:after="0"/>
        <w:ind w:left="0"/>
        <w:jc w:val="both"/>
      </w:pPr>
      <w:r>
        <w:rPr>
          <w:rFonts w:ascii="Times New Roman"/>
          <w:b w:val="false"/>
          <w:i w:val="false"/>
          <w:color w:val="000000"/>
          <w:sz w:val="28"/>
        </w:rPr>
        <w:t>
      реттік нөмірі 30-жол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6903"/>
        <w:gridCol w:w="3470"/>
        <w:gridCol w:w="429"/>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жасқа дейінгі балалар бейінді мамандар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3"/>
    <w:p>
      <w:pPr>
        <w:spacing w:after="0"/>
        <w:ind w:left="0"/>
        <w:jc w:val="both"/>
      </w:pPr>
      <w:r>
        <w:rPr>
          <w:rFonts w:ascii="Times New Roman"/>
          <w:b w:val="false"/>
          <w:i w:val="false"/>
          <w:color w:val="000000"/>
          <w:sz w:val="28"/>
        </w:rPr>
        <w:t>
      реттік нөмірі 34-жол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7218"/>
        <w:gridCol w:w="3067"/>
        <w:gridCol w:w="44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жасқа дейінгі балалар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Неврапатологтың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4"/>
    <w:p>
      <w:pPr>
        <w:spacing w:after="0"/>
        <w:ind w:left="0"/>
        <w:jc w:val="both"/>
      </w:pPr>
      <w:r>
        <w:rPr>
          <w:rFonts w:ascii="Times New Roman"/>
          <w:b w:val="false"/>
          <w:i w:val="false"/>
          <w:color w:val="000000"/>
          <w:sz w:val="28"/>
        </w:rPr>
        <w:t>
      реттік нөмірі 35-жол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7218"/>
        <w:gridCol w:w="3067"/>
        <w:gridCol w:w="44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жасқа дейінгі балалар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5"/>
    <w:p>
      <w:pPr>
        <w:spacing w:after="0"/>
        <w:ind w:left="0"/>
        <w:jc w:val="both"/>
      </w:pPr>
      <w:r>
        <w:rPr>
          <w:rFonts w:ascii="Times New Roman"/>
          <w:b w:val="false"/>
          <w:i w:val="false"/>
          <w:color w:val="000000"/>
          <w:sz w:val="28"/>
        </w:rPr>
        <w:t>
      реттік нөмірі 36-жол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7218"/>
        <w:gridCol w:w="3067"/>
        <w:gridCol w:w="44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жасқа дейінгі балалар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6"/>
    <w:p>
      <w:pPr>
        <w:spacing w:after="0"/>
        <w:ind w:left="0"/>
        <w:jc w:val="both"/>
      </w:pPr>
      <w:r>
        <w:rPr>
          <w:rFonts w:ascii="Times New Roman"/>
          <w:b w:val="false"/>
          <w:i w:val="false"/>
          <w:color w:val="000000"/>
          <w:sz w:val="28"/>
        </w:rPr>
        <w:t>
      реттік нөмірі 37-жол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7218"/>
        <w:gridCol w:w="3067"/>
        <w:gridCol w:w="44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6-тен 7 жасқа дейінгі балалар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Оториноларингологтың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Неврапатологтың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7"/>
    <w:p>
      <w:pPr>
        <w:spacing w:after="0"/>
        <w:ind w:left="0"/>
        <w:jc w:val="both"/>
      </w:pPr>
      <w:r>
        <w:rPr>
          <w:rFonts w:ascii="Times New Roman"/>
          <w:b w:val="false"/>
          <w:i w:val="false"/>
          <w:color w:val="000000"/>
          <w:sz w:val="28"/>
        </w:rPr>
        <w:t>
      реттік нөмірі 38-жол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7218"/>
        <w:gridCol w:w="3067"/>
        <w:gridCol w:w="44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8 жасқа дейінгі балалар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8"/>
    <w:p>
      <w:pPr>
        <w:spacing w:after="0"/>
        <w:ind w:left="0"/>
        <w:jc w:val="both"/>
      </w:pPr>
      <w:r>
        <w:rPr>
          <w:rFonts w:ascii="Times New Roman"/>
          <w:b w:val="false"/>
          <w:i w:val="false"/>
          <w:color w:val="000000"/>
          <w:sz w:val="28"/>
        </w:rPr>
        <w:t>
      реттік нөмірі 39-жол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7218"/>
        <w:gridCol w:w="3067"/>
        <w:gridCol w:w="44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8-тен 9 жасқа дейінгі балалар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9"/>
    <w:p>
      <w:pPr>
        <w:spacing w:after="0"/>
        <w:ind w:left="0"/>
        <w:jc w:val="both"/>
      </w:pPr>
      <w:r>
        <w:rPr>
          <w:rFonts w:ascii="Times New Roman"/>
          <w:b w:val="false"/>
          <w:i w:val="false"/>
          <w:color w:val="000000"/>
          <w:sz w:val="28"/>
        </w:rPr>
        <w:t>
      реттік нөмірі 40-жол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6906"/>
        <w:gridCol w:w="3467"/>
        <w:gridCol w:w="429"/>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9-тен 10 жасқа дейінгі балалар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0"/>
    <w:p>
      <w:pPr>
        <w:spacing w:after="0"/>
        <w:ind w:left="0"/>
        <w:jc w:val="both"/>
      </w:pPr>
      <w:r>
        <w:rPr>
          <w:rFonts w:ascii="Times New Roman"/>
          <w:b w:val="false"/>
          <w:i w:val="false"/>
          <w:color w:val="000000"/>
          <w:sz w:val="28"/>
        </w:rPr>
        <w:t>
      реттік нөмірі 41-жол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11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Оториноларингологтың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1"/>
    <w:p>
      <w:pPr>
        <w:spacing w:after="0"/>
        <w:ind w:left="0"/>
        <w:jc w:val="both"/>
      </w:pPr>
      <w:r>
        <w:rPr>
          <w:rFonts w:ascii="Times New Roman"/>
          <w:b w:val="false"/>
          <w:i w:val="false"/>
          <w:color w:val="000000"/>
          <w:sz w:val="28"/>
        </w:rPr>
        <w:t>
      реттік нөмірі 42-жол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11-тен 12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2"/>
    <w:p>
      <w:pPr>
        <w:spacing w:after="0"/>
        <w:ind w:left="0"/>
        <w:jc w:val="both"/>
      </w:pPr>
      <w:r>
        <w:rPr>
          <w:rFonts w:ascii="Times New Roman"/>
          <w:b w:val="false"/>
          <w:i w:val="false"/>
          <w:color w:val="000000"/>
          <w:sz w:val="28"/>
        </w:rPr>
        <w:t>
      реттік нөмірі 43-жол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13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3"/>
    <w:p>
      <w:pPr>
        <w:spacing w:after="0"/>
        <w:ind w:left="0"/>
        <w:jc w:val="both"/>
      </w:pPr>
      <w:r>
        <w:rPr>
          <w:rFonts w:ascii="Times New Roman"/>
          <w:b w:val="false"/>
          <w:i w:val="false"/>
          <w:color w:val="000000"/>
          <w:sz w:val="28"/>
        </w:rPr>
        <w:t>
      реттік нөмірі 44-жол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14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4"/>
    <w:p>
      <w:pPr>
        <w:spacing w:after="0"/>
        <w:ind w:left="0"/>
        <w:jc w:val="both"/>
      </w:pPr>
      <w:r>
        <w:rPr>
          <w:rFonts w:ascii="Times New Roman"/>
          <w:b w:val="false"/>
          <w:i w:val="false"/>
          <w:color w:val="000000"/>
          <w:sz w:val="28"/>
        </w:rPr>
        <w:t>
      реттік нөмірі 45-жол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хирург (ортопед)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оториноларинголог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жүргізу ( 12 бұрылу)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Неврапатолог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зерттеу жүргізу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5"/>
    <w:p>
      <w:pPr>
        <w:spacing w:after="0"/>
        <w:ind w:left="0"/>
        <w:jc w:val="both"/>
      </w:pPr>
      <w:r>
        <w:rPr>
          <w:rFonts w:ascii="Times New Roman"/>
          <w:b w:val="false"/>
          <w:i w:val="false"/>
          <w:color w:val="000000"/>
          <w:sz w:val="28"/>
        </w:rPr>
        <w:t>
      реттік нөмірі 46-жол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6906"/>
        <w:gridCol w:w="3467"/>
        <w:gridCol w:w="429"/>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5-тен 16 жасқа дейінгі балалар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Оториноларингологтың консультациясы </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Неврапатологтың консультациясы </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консультациясы </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Урологтың консультациясы </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6"/>
    <w:p>
      <w:pPr>
        <w:spacing w:after="0"/>
        <w:ind w:left="0"/>
        <w:jc w:val="both"/>
      </w:pPr>
      <w:r>
        <w:rPr>
          <w:rFonts w:ascii="Times New Roman"/>
          <w:b w:val="false"/>
          <w:i w:val="false"/>
          <w:color w:val="000000"/>
          <w:sz w:val="28"/>
        </w:rPr>
        <w:t>
      реттік нөмірі 47-жол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16-тен 17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Урологтың консультациясы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7"/>
    <w:p>
      <w:pPr>
        <w:spacing w:after="0"/>
        <w:ind w:left="0"/>
        <w:jc w:val="both"/>
      </w:pPr>
      <w:r>
        <w:rPr>
          <w:rFonts w:ascii="Times New Roman"/>
          <w:b w:val="false"/>
          <w:i w:val="false"/>
          <w:color w:val="000000"/>
          <w:sz w:val="28"/>
        </w:rPr>
        <w:t>
      реттік нөмірі 48-жол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619"/>
        <w:gridCol w:w="3833"/>
        <w:gridCol w:w="412"/>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18 жасқа дейінгі балалар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жүргізу ( 12 бұрылу)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хирург (ортопед)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оториноларинголог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неврапатолог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зерттеу жүргізу</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эндокринолог </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уролог </w:t>
            </w:r>
          </w:p>
        </w:tc>
        <w:tc>
          <w:tcPr>
            <w:tcW w:w="0" w:type="auto"/>
            <w:vMerge/>
            <w:tcBorders>
              <w:top w:val="nil"/>
              <w:left w:val="single" w:color="cfcfcf" w:sz="5"/>
              <w:bottom w:val="single" w:color="cfcfcf" w:sz="5"/>
              <w:right w:val="single" w:color="cfcfcf" w:sz="5"/>
            </w:tcBorders>
          </w:tcP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Терапевттің қабылдауы</w:t>
            </w: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8"/>
    <w:p>
      <w:pPr>
        <w:spacing w:after="0"/>
        <w:ind w:left="0"/>
        <w:jc w:val="both"/>
      </w:pPr>
      <w:r>
        <w:rPr>
          <w:rFonts w:ascii="Times New Roman"/>
          <w:b w:val="false"/>
          <w:i w:val="false"/>
          <w:color w:val="000000"/>
          <w:sz w:val="28"/>
        </w:rPr>
        <w:t>
      ескерту алынсын;</w:t>
      </w:r>
    </w:p>
    <w:bookmarkEnd w:id="28"/>
    <w:bookmarkStart w:name="z33" w:id="29"/>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 профилактикалық медициналық қарап-тексерулерді өткізу қағидалары мен кезеңділігіне </w:t>
      </w:r>
      <w:r>
        <w:rPr>
          <w:rFonts w:ascii="Times New Roman"/>
          <w:b w:val="false"/>
          <w:i w:val="false"/>
          <w:color w:val="000000"/>
          <w:sz w:val="28"/>
        </w:rPr>
        <w:t>2-қосымша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реттік нөмірі 2-жол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194"/>
        <w:gridCol w:w="9092"/>
        <w:gridCol w:w="312"/>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9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ауруларын, қант диабетін, глаукоманы және мінез-құлықтық қауіп факторларын ерте анықтауға 2 жылда 1 рет қарап-тексеруге жататын 40-тан 70 жасқа дейінгі ерлер мен әйелдер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байланыссыз тонометрмен немесе Маклаков бойынша өлшеу</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Терапевттің қабылдауы</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Электрокардиографиялық зерттеу (12 бөлікте) </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Эндокринолог </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1"/>
    <w:p>
      <w:pPr>
        <w:spacing w:after="0"/>
        <w:ind w:left="0"/>
        <w:jc w:val="both"/>
      </w:pPr>
      <w:r>
        <w:rPr>
          <w:rFonts w:ascii="Times New Roman"/>
          <w:b w:val="false"/>
          <w:i w:val="false"/>
          <w:color w:val="000000"/>
          <w:sz w:val="28"/>
        </w:rPr>
        <w:t>
      реттік нөмірі 3-жол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371"/>
        <w:gridCol w:w="6680"/>
        <w:gridCol w:w="1455"/>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Акушердің консультациясы </w:t>
            </w:r>
          </w:p>
        </w:tc>
        <w:tc>
          <w:tcPr>
            <w:tcW w:w="6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 қарап-тексеруге жататын 30-дан 70 жасқа дейінгі әйелдер 4 жылда бір рет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(қайталанған-ақау)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ПАП-тест</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Пап-сұйық цитология аппаратындағы тест</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Акушер-гинекологтың консультациясы </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кольпоскопия</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Акушер-гинекологтың консультациясы </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Онколог-гинекологтың консультациясы </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2"/>
    <w:p>
      <w:pPr>
        <w:spacing w:after="0"/>
        <w:ind w:left="0"/>
        <w:jc w:val="both"/>
      </w:pPr>
      <w:r>
        <w:rPr>
          <w:rFonts w:ascii="Times New Roman"/>
          <w:b w:val="false"/>
          <w:i w:val="false"/>
          <w:color w:val="000000"/>
          <w:sz w:val="28"/>
        </w:rPr>
        <w:t>
      реттік нөмірі 4-жол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254"/>
        <w:gridCol w:w="6874"/>
        <w:gridCol w:w="1405"/>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6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 2 жылда 1 рет қарап-тексеруге жататын 40-тан 70 жасқа дейінгі әйелдер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(қайталанған-ақау)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онколог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маммолог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Терапевттің қабылдауы</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маммография (1 проекция)</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бақылаудағы пункциялық / аспирациялық биопсия</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маммолог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онколог-хирург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3"/>
    <w:p>
      <w:pPr>
        <w:spacing w:after="0"/>
        <w:ind w:left="0"/>
        <w:jc w:val="both"/>
      </w:pPr>
      <w:r>
        <w:rPr>
          <w:rFonts w:ascii="Times New Roman"/>
          <w:b w:val="false"/>
          <w:i w:val="false"/>
          <w:color w:val="000000"/>
          <w:sz w:val="28"/>
        </w:rPr>
        <w:t>
      реттік нөмірі 5-жол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431"/>
        <w:gridCol w:w="7700"/>
        <w:gridCol w:w="360"/>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нәжісте жасырын қанды анықтау (гемокульт-тест)</w:t>
            </w:r>
          </w:p>
        </w:tc>
        <w:tc>
          <w:tcPr>
            <w:tcW w:w="7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 үшін қарап-тексеруге жататын 50-ден 70 жасқа дейінгі ерлер мен әйелдер, 2 жылда 1 рет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видеоколоноскопия скринингтік</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наркоз беру</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консультациясы </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Проктологтың консультациясы </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Гастроэнтерологтың консультациясы </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Онколог-хирургтың консультациясы </w:t>
            </w: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4"/>
    <w:p>
      <w:pPr>
        <w:spacing w:after="0"/>
        <w:ind w:left="0"/>
        <w:jc w:val="both"/>
      </w:pPr>
      <w:r>
        <w:rPr>
          <w:rFonts w:ascii="Times New Roman"/>
          <w:b w:val="false"/>
          <w:i w:val="false"/>
          <w:color w:val="000000"/>
          <w:sz w:val="28"/>
        </w:rPr>
        <w:t>
      ескерту алынсын;</w:t>
      </w:r>
    </w:p>
    <w:bookmarkEnd w:id="34"/>
    <w:bookmarkStart w:name="z39" w:id="35"/>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топтарына профилактикалық медициналық қарап-тексеруді жүргізу ережесіне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ескерту алынсын;</w:t>
      </w:r>
    </w:p>
    <w:bookmarkEnd w:id="36"/>
    <w:bookmarkStart w:name="z41" w:id="37"/>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 скринингтік тексеріп-қарауға әдістемелік нұсқаулық пен талдауға жауапты республикалық денсаулық сақтау ұйымдарының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 w:id="38"/>
    <w:p>
      <w:pPr>
        <w:spacing w:after="0"/>
        <w:ind w:left="0"/>
        <w:jc w:val="both"/>
      </w:pPr>
      <w:r>
        <w:rPr>
          <w:rFonts w:ascii="Times New Roman"/>
          <w:b w:val="false"/>
          <w:i w:val="false"/>
          <w:color w:val="000000"/>
          <w:sz w:val="28"/>
        </w:rPr>
        <w:t>
      "Халықтың нысаналы топтарын профилактикалық медициналық қарап-тексерулерге әдістемелік нұсқаулық пен талдауға жауапты республикалық денсаулық сақтау ұйымдарының тізбесі";</w:t>
      </w:r>
    </w:p>
    <w:bookmarkEnd w:id="38"/>
    <w:bookmarkStart w:name="z44" w:id="39"/>
    <w:p>
      <w:pPr>
        <w:spacing w:after="0"/>
        <w:ind w:left="0"/>
        <w:jc w:val="both"/>
      </w:pPr>
      <w:r>
        <w:rPr>
          <w:rFonts w:ascii="Times New Roman"/>
          <w:b w:val="false"/>
          <w:i w:val="false"/>
          <w:color w:val="000000"/>
          <w:sz w:val="28"/>
        </w:rPr>
        <w:t xml:space="preserve">
      Халықтың нысаналы топтарын профилактикалық медициналық қарап-тексерулерге әдістемелік нұсқаулық пен талдауға жауапты республикалық денсаулық сақтау ұйымдарының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9"/>
    <w:bookmarkStart w:name="z45" w:id="40"/>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саясаты департаменті Қазақстан Республикасының заңнамасында белгіленген тәртіппен:</w:t>
      </w:r>
    </w:p>
    <w:bookmarkEnd w:id="40"/>
    <w:bookmarkStart w:name="z46"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47" w:id="4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42"/>
    <w:bookmarkStart w:name="z48" w:id="4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3"/>
    <w:bookmarkStart w:name="z49" w:id="4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44"/>
    <w:bookmarkStart w:name="z50"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 сәуірі</w:t>
            </w:r>
            <w:r>
              <w:br/>
            </w:r>
            <w:r>
              <w:rPr>
                <w:rFonts w:ascii="Times New Roman"/>
                <w:b w:val="false"/>
                <w:i w:val="false"/>
                <w:color w:val="000000"/>
                <w:sz w:val="20"/>
              </w:rPr>
              <w:t xml:space="preserve">№ ҚР ДСМ-22/2020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қосымша</w:t>
            </w:r>
          </w:p>
        </w:tc>
      </w:tr>
    </w:tbl>
    <w:bookmarkStart w:name="z53" w:id="46"/>
    <w:p>
      <w:pPr>
        <w:spacing w:after="0"/>
        <w:ind w:left="0"/>
        <w:jc w:val="left"/>
      </w:pPr>
      <w:r>
        <w:rPr>
          <w:rFonts w:ascii="Times New Roman"/>
          <w:b/>
          <w:i w:val="false"/>
          <w:color w:val="000000"/>
        </w:rPr>
        <w:t xml:space="preserve"> Халықтың нысаналы топтарын профилактикалық медициналық қарап-тексерулерге әдістемелік нұсқаулық пен талдауға жауапты республикалық денсаулық сақтау ұйымдарының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4875"/>
        <w:gridCol w:w="6867"/>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ұйымдарының атауы*</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(скринингтік) тексеріп-қарауды енгізу бойынша функциялық міндеттер</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денсаулық сақтау ұлттық орталығы" (бұдан әрі – ҚДСҰО) шаруашылық жүргізу құқығындағы республикалық мемлекеттік кәсіпорны (бұдан әрі – ҚР ДСМ ШЖҚ РМК)</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 ұйымдастыру.</w:t>
            </w:r>
            <w:r>
              <w:br/>
            </w:r>
            <w:r>
              <w:rPr>
                <w:rFonts w:ascii="Times New Roman"/>
                <w:b w:val="false"/>
                <w:i w:val="false"/>
                <w:color w:val="000000"/>
                <w:sz w:val="20"/>
              </w:rPr>
              <w:t>
2. Нормативтік-құқықтық базаны, есеп беру нысандарын әзірлеу және жетілдіру.</w:t>
            </w:r>
            <w:r>
              <w:br/>
            </w:r>
            <w:r>
              <w:rPr>
                <w:rFonts w:ascii="Times New Roman"/>
                <w:b w:val="false"/>
                <w:i w:val="false"/>
                <w:color w:val="000000"/>
                <w:sz w:val="20"/>
              </w:rPr>
              <w:t>
3. МСАК дамыту жағдайында скринингтік тексеріп-қарауды жүргізу үлгісін әзірлеу.</w:t>
            </w:r>
            <w:r>
              <w:br/>
            </w:r>
            <w:r>
              <w:rPr>
                <w:rFonts w:ascii="Times New Roman"/>
                <w:b w:val="false"/>
                <w:i w:val="false"/>
                <w:color w:val="000000"/>
                <w:sz w:val="20"/>
              </w:rPr>
              <w:t>
4. Халықтың нысаналы топтарының арасында мінез-құлық қауіп факторларын анықтау бойынша профилактикалық медициналық (скринингтік) тексеріп-қарауды жүргізуге ұйымдастырушылық-әдістемелік нұсқаулар, үйлестіру, мониторинг жүргізу, бағалау, талдау.</w:t>
            </w:r>
            <w:r>
              <w:br/>
            </w:r>
            <w:r>
              <w:rPr>
                <w:rFonts w:ascii="Times New Roman"/>
                <w:b w:val="false"/>
                <w:i w:val="false"/>
                <w:color w:val="000000"/>
                <w:sz w:val="20"/>
              </w:rPr>
              <w:t>
5. Өңірлік салауаты өмір салтын қалыптастыру орталықтарына профилактикалық медициналық (скринингтік) тексеріп-қарауды жүргізу бойынша әдістемелік көмек.</w:t>
            </w:r>
            <w:r>
              <w:br/>
            </w:r>
            <w:r>
              <w:rPr>
                <w:rFonts w:ascii="Times New Roman"/>
                <w:b w:val="false"/>
                <w:i w:val="false"/>
                <w:color w:val="000000"/>
                <w:sz w:val="20"/>
              </w:rPr>
              <w:t>
6. Есептік кезеңнен кейінгі айдың 20-күніне Қазақстан Республикасы Денсаулық сақтау министрлігіне (бұдан әрі – ҚР ДСМ) профилактикалық медициналық (скрининггтік) тексеріп-қарауды жүргізу бойынша жиынтық және талдау есептерін тоқсан сайын ұсыну.</w:t>
            </w:r>
            <w:r>
              <w:br/>
            </w:r>
            <w:r>
              <w:rPr>
                <w:rFonts w:ascii="Times New Roman"/>
                <w:b w:val="false"/>
                <w:i w:val="false"/>
                <w:color w:val="000000"/>
                <w:sz w:val="20"/>
              </w:rPr>
              <w:t>
7. ҚР ДСМ-не жылдың есептік кезеңінен кейінгі 1 ақпанға жиынтық және профилактикалық медициналық (скринингтік) тексеріп-қарауды жүргізу бойынша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"Кардиология және ішкі аурулар ғылыми-зерттеу институты" Акционерлік қоғамы (бұдан әрі -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қан айналым жүйесінің негізгі ауруларын (артериялық гипертония, жүректің ишемиялық ауруы) жүйесін, қант диабетін ерте анықтау бойынша профилактикалық медициналық (скринингтік) тексеріп-қарауды жүргізудің барлық кезеңдерінде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(скринингтік) тексеріп-қараудың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"Қазақ онкология және радиология ғылыми-зерттеу институты"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жатыр мойнының, сүтбезінің, жуан және жіңішке ішектерінің ісікалды және қатерлі ісіктерін ерте анықтау бойынша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(скринингтік)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тексерулер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және "Акушерлік, гинекология және перинатология ғылыми орталығы"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жатыр мойнының ісікалды ерте анықтау бойынша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тексерулер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 - зерттеу институты"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глаукоманы ерте анықтау бойынша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және "Педиатрия және балалар хирургиясы ғылыми орталығы"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Балаларды профилактикалық медициналық тексеріп-қарау, динамикалық бақылау мен сауықтыру жүргізуге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Балаларды профилактикалық медициналық тексеріп-қарау, динамикалық бақылау мен сауықтыру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 Асфендияров атындағы Қазақ ұлттық медицина университеті" КЕАҚ № 1 "Ақсай" университеттік клиникасы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Балалардың саңыраулығын ерте анықтау бойынша профилактикалық медициналық тексеріп-қарауды жүргізуге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Балалардың саңырауын ерте анықтау бойынша профилактикалық медициналық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даму орталығы" ШЖҚ РМК</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Профилактикалық медициналық тексеріп- қарау нәтижелерін ескере отырып, тұрақты негізде медициналық ақпараттық жүйелерді пысықтау бойынша ұсынымдар әзірлеу.</w:t>
            </w:r>
            <w:r>
              <w:br/>
            </w:r>
            <w:r>
              <w:rPr>
                <w:rFonts w:ascii="Times New Roman"/>
                <w:b w:val="false"/>
                <w:i w:val="false"/>
                <w:color w:val="000000"/>
                <w:sz w:val="20"/>
              </w:rPr>
              <w:t>
3. Профилактикалық медициналық тексерулердің шығыс нысандарын өңдеу, қалыптастыру.</w:t>
            </w:r>
            <w:r>
              <w:br/>
            </w:r>
            <w:r>
              <w:rPr>
                <w:rFonts w:ascii="Times New Roman"/>
                <w:b w:val="false"/>
                <w:i w:val="false"/>
                <w:color w:val="000000"/>
                <w:sz w:val="20"/>
              </w:rPr>
              <w:t>
4. Есептік кезеңнен кейінгі айдың 10-күніне, жыл бойғы қорытынды есепті - есепті жыл кезеңіндегі 5 қаңтарға ҚР ДСМ және ҚДСҰО-ға профилактикалық медициналық тексеріп-қараудың нәтижелері бойынша шығыс нысандарын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