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6fd0" w14:textId="b426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бұйрығының кейбір нормаларының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3 сәуірдегі № 65-НҚ бұйрығы. Қазақстан Республикасының Әділет министрлігінде 2020 жылғы 3 сәуірде № 20300 болып тіркелді. Күші жойылды - Қазақстан Республикасы Сауда және интеграция министрінің 2020 жылғы 3 тамыздағы № 163-НҚ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03.08.2020 </w:t>
      </w:r>
      <w:r>
        <w:rPr>
          <w:rFonts w:ascii="Times New Roman"/>
          <w:b w:val="false"/>
          <w:i w:val="false"/>
          <w:color w:val="ff0000"/>
          <w:sz w:val="28"/>
        </w:rPr>
        <w:t>№ 163-НҚ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31.12.2020 дейін қолданылады) бұйрығымен. </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(Нормативтік құқықтық актілерді мемлекеттік тіркеу тізілімінде № 13217 болып тіркелген, "Әділет" ақпараттық-құқықтық жүйесінде 2016 жылғы 25 ақпанда жарияланған) бұйрығына </w:t>
      </w:r>
      <w:r>
        <w:rPr>
          <w:rFonts w:ascii="Times New Roman"/>
          <w:b w:val="false"/>
          <w:i w:val="false"/>
          <w:color w:val="000000"/>
          <w:sz w:val="28"/>
        </w:rPr>
        <w:t>1-қосымшаның</w:t>
      </w:r>
      <w:r>
        <w:rPr>
          <w:rFonts w:ascii="Times New Roman"/>
          <w:b w:val="false"/>
          <w:i w:val="false"/>
          <w:color w:val="000000"/>
          <w:sz w:val="28"/>
        </w:rPr>
        <w:t xml:space="preserve"> 2-тармағының қолданысы, ЕАЭО СЭҚ ТН коды 2709 00 900 9 жіктелетін шикі мұнайды қоспағанда, 2021 жылғы 1 қаңтарға дейін тоқтатыла тұрсын.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мен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және ресми жариялануға жатады.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