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f55e" w14:textId="1c9f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сәуірдегі № ҚР ДСМ-38/2020 бұйрығы. Қазақстан Республикасының Әділет министрлігінде 2020 жылғы 17 сәуірде № 20419 болып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00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5946 болып тіркелген, 2010 жылы Қазақстан Республикасының орталық атқарушы және өзге де орталық мемлекеттік органдарының актілері жинағында № 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қоса алғанда, бюджетке төленетін салықтар және басқа да міндетті төлемдер, сондай-ақ "Қазақстан Республикасындағы зейнетақымен қамтамасыз ету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кәсіптік зейнетақы жарналары,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аударымдар,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сақтандыруға арналған аударымдар және (немесе) жарналар;";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"49. Туберкулезден зардап шегетін бір науқас үшін кешенді тариф мыналарды көздейді:</w:t>
      </w:r>
    </w:p>
    <w:bookmarkEnd w:id="5"/>
    <w:bookmarkStart w:name="z8" w:id="6"/>
    <w:p>
      <w:pPr>
        <w:spacing w:after="0"/>
        <w:ind w:left="0"/>
        <w:jc w:val="both"/>
      </w:pPr>
      <w:r>
        <w:rPr>
          <w:rFonts w:ascii="Times New Roman"/>
          <w:b w:val="false"/>
          <w:i w:val="false"/>
          <w:color w:val="000000"/>
          <w:sz w:val="28"/>
        </w:rPr>
        <w:t>
      1) осы аурудың бар-жоғына күдігі бар адамдарда туберкулезді анықтау бойынша емдеу-диагностикалық шараларды жүзеге асыру;</w:t>
      </w:r>
    </w:p>
    <w:bookmarkEnd w:id="6"/>
    <w:bookmarkStart w:name="z9" w:id="7"/>
    <w:p>
      <w:pPr>
        <w:spacing w:after="0"/>
        <w:ind w:left="0"/>
        <w:jc w:val="both"/>
      </w:pPr>
      <w:r>
        <w:rPr>
          <w:rFonts w:ascii="Times New Roman"/>
          <w:b w:val="false"/>
          <w:i w:val="false"/>
          <w:color w:val="000000"/>
          <w:sz w:val="28"/>
        </w:rPr>
        <w:t>
      2) туберкулезден зардап шегетін адамдарды (белсенді туберкулез) емдеу-диагностикалық іс шаралармен және туберкулезге қарсы диспансерлерде диспансерлік есепте тұрған адамдарды диспансерлік бақылауды қамтамасыз ету;</w:t>
      </w:r>
    </w:p>
    <w:bookmarkEnd w:id="7"/>
    <w:bookmarkStart w:name="z10" w:id="8"/>
    <w:p>
      <w:pPr>
        <w:spacing w:after="0"/>
        <w:ind w:left="0"/>
        <w:jc w:val="both"/>
      </w:pPr>
      <w:r>
        <w:rPr>
          <w:rFonts w:ascii="Times New Roman"/>
          <w:b w:val="false"/>
          <w:i w:val="false"/>
          <w:color w:val="000000"/>
          <w:sz w:val="28"/>
        </w:rPr>
        <w:t>
      3) туберкулезден зардап шегетін адамдарға әлеуметтік-психиологиялық көмек көрсету;</w:t>
      </w:r>
    </w:p>
    <w:bookmarkEnd w:id="8"/>
    <w:bookmarkStart w:name="z11" w:id="9"/>
    <w:p>
      <w:pPr>
        <w:spacing w:after="0"/>
        <w:ind w:left="0"/>
        <w:jc w:val="both"/>
      </w:pPr>
      <w:r>
        <w:rPr>
          <w:rFonts w:ascii="Times New Roman"/>
          <w:b w:val="false"/>
          <w:i w:val="false"/>
          <w:color w:val="000000"/>
          <w:sz w:val="28"/>
        </w:rPr>
        <w:t>
      4) динамикалық бақылаудан алынғандарды қоспағанда, туберкулезбен ауыратын және туберкулезді ауырғандарға басынан өткізген ересектер мен балаларға емді қалпына келтіру емін және медициналық оңалту көрсету;</w:t>
      </w:r>
    </w:p>
    <w:bookmarkEnd w:id="9"/>
    <w:bookmarkStart w:name="z12" w:id="10"/>
    <w:p>
      <w:pPr>
        <w:spacing w:after="0"/>
        <w:ind w:left="0"/>
        <w:jc w:val="both"/>
      </w:pPr>
      <w:r>
        <w:rPr>
          <w:rFonts w:ascii="Times New Roman"/>
          <w:b w:val="false"/>
          <w:i w:val="false"/>
          <w:color w:val="000000"/>
          <w:sz w:val="28"/>
        </w:rPr>
        <w:t>
      5) латентті туберкулез инфекциясын профилактикалық емдеу.".</w:t>
      </w:r>
    </w:p>
    <w:bookmarkEnd w:id="10"/>
    <w:bookmarkStart w:name="z13" w:id="1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13"/>
    <w:bookmarkStart w:name="z16" w:id="14"/>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жылдың 1 қаңтардан бастап туындайтын құқықтық қатынастарға қолданылады.</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