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fb59" w14:textId="ef7f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21 сәуірдегі № 56 қаулысы. Қазақстан Республикасының Әділет министрлігінде 2020 жылғы 27 сәуірде № 20491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Қорды сенімгерлік басқару бойынша қызметке қаржы нарықтары туралы деректерді ұсынатын Bloomberg L.P., Reuters (Eastern Europe) Limited және басқа ақпараттық жүйелердің қызмет көрсетулерін сатып алу кіреді.";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"5. Активтерді активтік басқару - портфель кірістілігі ауытқуының өзгермелілік мәні (tracking error) 2 (екі) пайыздан асатын басқару түрі.";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және </w:t>
      </w:r>
      <w:r>
        <w:rPr>
          <w:rFonts w:ascii="Times New Roman"/>
          <w:b w:val="false"/>
          <w:i w:val="false"/>
          <w:color w:val="000000"/>
          <w:sz w:val="28"/>
        </w:rPr>
        <w:t>26-3-тармақтары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"26-2. Өтпелі кезең - жинақ портфелінің активтерін жаңа нысаналы стратегиялық бөлуге көшіру жүзеге асырылатын, 2017 жылдан бастап ұзақтығы 3 (үш) жылдан 5 (бес) жылға дейін тұратын кезең.</w:t>
      </w:r>
    </w:p>
    <w:bookmarkEnd w:id="5"/>
    <w:bookmarkStart w:name="z10" w:id="6"/>
    <w:p>
      <w:pPr>
        <w:spacing w:after="0"/>
        <w:ind w:left="0"/>
        <w:jc w:val="both"/>
      </w:pPr>
      <w:r>
        <w:rPr>
          <w:rFonts w:ascii="Times New Roman"/>
          <w:b w:val="false"/>
          <w:i w:val="false"/>
          <w:color w:val="000000"/>
          <w:sz w:val="28"/>
        </w:rPr>
        <w:t>
      26-3. Өту жоспары - Ұлттық Банктің өтпелі кезең ішінде жинақ портфелінің активтерін жаңа нысаналы стратегиялық бөлуге келтіруге бағытталған жүйелі іс-қимылдарының қатары.";</w:t>
      </w:r>
    </w:p>
    <w:bookmarkEnd w:id="6"/>
    <w:bookmarkStart w:name="z11" w:id="7"/>
    <w:p>
      <w:pPr>
        <w:spacing w:after="0"/>
        <w:ind w:left="0"/>
        <w:jc w:val="both"/>
      </w:pPr>
      <w:r>
        <w:rPr>
          <w:rFonts w:ascii="Times New Roman"/>
          <w:b w:val="false"/>
          <w:i w:val="false"/>
          <w:color w:val="000000"/>
          <w:sz w:val="28"/>
        </w:rPr>
        <w:t>
      мынадай мазмұндағы 26-5, 26-6 және 26-7-тармақтарымен толықтырылсын:</w:t>
      </w:r>
    </w:p>
    <w:bookmarkEnd w:id="7"/>
    <w:bookmarkStart w:name="z12" w:id="8"/>
    <w:p>
      <w:pPr>
        <w:spacing w:after="0"/>
        <w:ind w:left="0"/>
        <w:jc w:val="both"/>
      </w:pPr>
      <w:r>
        <w:rPr>
          <w:rFonts w:ascii="Times New Roman"/>
          <w:b w:val="false"/>
          <w:i w:val="false"/>
          <w:color w:val="000000"/>
          <w:sz w:val="28"/>
        </w:rPr>
        <w:t>
      "26-5. Активтерді жетілдірілген индекстік басқару - кірістілік ауытқуының өзгермелілік мәні (tracking error) 0,5 (нөл бүтін оннан бес) пайыздан қоса алғанда 2 (екі) пайызға дейін болатын басқару түрі. Активтерді жетілдірілген индекстік басқаруда эталондық портфельдің негізгі көрсеткіштерінен бірқалыпты ауытқуы болжанады.</w:t>
      </w:r>
    </w:p>
    <w:bookmarkEnd w:id="8"/>
    <w:bookmarkStart w:name="z13" w:id="9"/>
    <w:p>
      <w:pPr>
        <w:spacing w:after="0"/>
        <w:ind w:left="0"/>
        <w:jc w:val="both"/>
      </w:pPr>
      <w:r>
        <w:rPr>
          <w:rFonts w:ascii="Times New Roman"/>
          <w:b w:val="false"/>
          <w:i w:val="false"/>
          <w:color w:val="000000"/>
          <w:sz w:val="28"/>
        </w:rPr>
        <w:t>
      26-6. Басқарушылық бақылау - бір заңды тұлғаның шешімді тікелей және (немесе) жанама айқындау және (немесе) басқа заңды тұлғаның осындай заңды тұлғаға қатысуға (меншіктеуге) байланысты қабылдайтын шешімдеріне ықпал ету мүмкіндігі.</w:t>
      </w:r>
    </w:p>
    <w:bookmarkEnd w:id="9"/>
    <w:bookmarkStart w:name="z14" w:id="10"/>
    <w:p>
      <w:pPr>
        <w:spacing w:after="0"/>
        <w:ind w:left="0"/>
        <w:jc w:val="both"/>
      </w:pPr>
      <w:r>
        <w:rPr>
          <w:rFonts w:ascii="Times New Roman"/>
          <w:b w:val="false"/>
          <w:i w:val="false"/>
          <w:color w:val="000000"/>
          <w:sz w:val="28"/>
        </w:rPr>
        <w:t>
      26-7. Компаниялар тобы - бірге бір заңды тұлғаның басқарушылық бақылауында болатын заңды тұлғалар, немесе бір заңды тұлға екінші заңды тұлғаның басқарушылық бақылауында болатын заңды тұлғалар.";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"30. Қордың активтерін портфельдер арасында аудару, олардың түрі мен көлемі айқындалып өкілетті өкілдің тапсырмасымен Қағидалардың шеңберінде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"32-1. Сенімгерлік басқару кезінде активтерді активтік басқару, активтерді пассивтік басқару, активтерді жетілдірілген индекстік басқару қолданылады.</w:t>
      </w:r>
    </w:p>
    <w:bookmarkEnd w:id="12"/>
    <w:bookmarkStart w:name="z19" w:id="13"/>
    <w:p>
      <w:pPr>
        <w:spacing w:after="0"/>
        <w:ind w:left="0"/>
        <w:jc w:val="both"/>
      </w:pPr>
      <w:r>
        <w:rPr>
          <w:rFonts w:ascii="Times New Roman"/>
          <w:b w:val="false"/>
          <w:i w:val="false"/>
          <w:color w:val="000000"/>
          <w:sz w:val="28"/>
        </w:rPr>
        <w:t>
      33. Репо және кері репо операциялары А-1 (Standard&amp;Poor's)/P1(Moody's) төмен емес қысқа мерзімді кредиттік рейтингтері бар және A- (Standard &amp; Poor's)/A3 (Moody's) төмен емес ұзақ мерзімді кредиттік рейтингтері бар қарсы әріптестермен жүзеге асырылады. Кері репо операцияларына арналған қамтамасыз ету нарықтық құны операция сомасының кемінде 100 (жүз) пайызын құрайтын, ең төменгі кредиттік рейтингі A+ (Standard&amp;Poor’s)/А1 (Moody’s) төмен емес бағалы қағаздар болады.</w:t>
      </w:r>
    </w:p>
    <w:bookmarkEnd w:id="13"/>
    <w:bookmarkStart w:name="z20" w:id="14"/>
    <w:p>
      <w:pPr>
        <w:spacing w:after="0"/>
        <w:ind w:left="0"/>
        <w:jc w:val="both"/>
      </w:pPr>
      <w:r>
        <w:rPr>
          <w:rFonts w:ascii="Times New Roman"/>
          <w:b w:val="false"/>
          <w:i w:val="false"/>
          <w:color w:val="000000"/>
          <w:sz w:val="28"/>
        </w:rPr>
        <w:t xml:space="preserve">
      34. Шетел валютасындағы және алтын депозиттері (салымдар) A-1 (Standard&amp;Poor’s)/P1 (Moody’s) төмен емес қысқа мерзімді кредиттік рейтингі бар және A (Standard&amp;Poor’s)/A2 (Moody’s) төмен емес ұзақ мерзімді кредиттік рейтингі бар қарсы әріптестерде орналастырылады. Шетел валютасындағы депозиттердің (салымдардың) ең көп мерзімі - 1 (бір) ай. Алтын депозиттерінің (салымдарының) ең көп мерзімі Қағидалардың </w:t>
      </w:r>
      <w:r>
        <w:rPr>
          <w:rFonts w:ascii="Times New Roman"/>
          <w:b w:val="false"/>
          <w:i w:val="false"/>
          <w:color w:val="000000"/>
          <w:sz w:val="28"/>
        </w:rPr>
        <w:t>56-11 тармағында</w:t>
      </w:r>
      <w:r>
        <w:rPr>
          <w:rFonts w:ascii="Times New Roman"/>
          <w:b w:val="false"/>
          <w:i w:val="false"/>
          <w:color w:val="000000"/>
          <w:sz w:val="28"/>
        </w:rPr>
        <w:t xml:space="preserve"> көзделген.</w:t>
      </w:r>
    </w:p>
    <w:bookmarkEnd w:id="14"/>
    <w:bookmarkStart w:name="z21" w:id="15"/>
    <w:p>
      <w:pPr>
        <w:spacing w:after="0"/>
        <w:ind w:left="0"/>
        <w:jc w:val="both"/>
      </w:pPr>
      <w:r>
        <w:rPr>
          <w:rFonts w:ascii="Times New Roman"/>
          <w:b w:val="false"/>
          <w:i w:val="false"/>
          <w:color w:val="000000"/>
          <w:sz w:val="28"/>
        </w:rPr>
        <w:t>
      35. "Төлемге қарсы жеткізу" қағидаты бойынша мәмілелерді қарсы әріптестер (немесе кастодиандар) арасында активтерді бір мезгілде жеткізу кезінде олардың кредиттік рейтингіне шектеулерсіз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"35-2. Ақшаның қалдықтарын инвестициялау АААm - Standard &amp; Роог's рейтингі бар ақша нарығының қорларына немесе Ааа - Мооdу's немесе АААm - Standard &amp; Рооr's немесе Ааа - Мооdу's рейтингі бар қорларға қойылатын барлық талаптарды орындайтын ақша нарығының қорларына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35-5-тармақ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"35-5. Қор активтерінің кірістілігін арттыру мақсатында Қағидалардың </w:t>
      </w:r>
      <w:r>
        <w:rPr>
          <w:rFonts w:ascii="Times New Roman"/>
          <w:b w:val="false"/>
          <w:i w:val="false"/>
          <w:color w:val="000000"/>
          <w:sz w:val="28"/>
        </w:rPr>
        <w:t>8-1-тарауына</w:t>
      </w:r>
      <w:r>
        <w:rPr>
          <w:rFonts w:ascii="Times New Roman"/>
          <w:b w:val="false"/>
          <w:i w:val="false"/>
          <w:color w:val="000000"/>
          <w:sz w:val="28"/>
        </w:rPr>
        <w:t xml:space="preserve"> сәйкес кепіл арқылы бағалы қағаздарды қарызға беру (securities lending) бойынша операцияларды жүзеге асыруға рұқсат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"40. Бағалы қағазды өтеудің ең көп мерзімі 10 (он) жылдан аспайды.</w:t>
      </w:r>
    </w:p>
    <w:bookmarkEnd w:id="18"/>
    <w:bookmarkStart w:name="z28" w:id="19"/>
    <w:p>
      <w:pPr>
        <w:spacing w:after="0"/>
        <w:ind w:left="0"/>
        <w:jc w:val="both"/>
      </w:pPr>
      <w:r>
        <w:rPr>
          <w:rFonts w:ascii="Times New Roman"/>
          <w:b w:val="false"/>
          <w:i w:val="false"/>
          <w:color w:val="000000"/>
          <w:sz w:val="28"/>
        </w:rPr>
        <w:t>
      41. Тұрақтандыру портфелі қаржы құралдарының орташа алынған өтеу мерзімі 1 (бір) жылдан аспайды.</w:t>
      </w:r>
    </w:p>
    <w:bookmarkEnd w:id="19"/>
    <w:bookmarkStart w:name="z29" w:id="20"/>
    <w:p>
      <w:pPr>
        <w:spacing w:after="0"/>
        <w:ind w:left="0"/>
        <w:jc w:val="both"/>
      </w:pPr>
      <w:r>
        <w:rPr>
          <w:rFonts w:ascii="Times New Roman"/>
          <w:b w:val="false"/>
          <w:i w:val="false"/>
          <w:color w:val="000000"/>
          <w:sz w:val="28"/>
        </w:rPr>
        <w:t>
      42. Тұрақтандыру портфелі активтерінің 50 (елу) пайыздан аспайтын мөлшерін сыртқы басқаруға беріледі.</w:t>
      </w:r>
    </w:p>
    <w:bookmarkEnd w:id="20"/>
    <w:bookmarkStart w:name="z30" w:id="21"/>
    <w:p>
      <w:pPr>
        <w:spacing w:after="0"/>
        <w:ind w:left="0"/>
        <w:jc w:val="both"/>
      </w:pPr>
      <w:r>
        <w:rPr>
          <w:rFonts w:ascii="Times New Roman"/>
          <w:b w:val="false"/>
          <w:i w:val="false"/>
          <w:color w:val="000000"/>
          <w:sz w:val="28"/>
        </w:rPr>
        <w:t>
      43. Тұрақтандыру портфелі активтерінің валюталық бөлуге қатысты ең көп дегенде 50 (елу) пайызын жинақ портфелінің индекстеріне кіретін елдердің АҚШ долларынан басқа валюталарда деноминирленген активтерге инвестицияланады.";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32" w:id="22"/>
    <w:p>
      <w:pPr>
        <w:spacing w:after="0"/>
        <w:ind w:left="0"/>
        <w:jc w:val="both"/>
      </w:pPr>
      <w:r>
        <w:rPr>
          <w:rFonts w:ascii="Times New Roman"/>
          <w:b w:val="false"/>
          <w:i w:val="false"/>
          <w:color w:val="000000"/>
          <w:sz w:val="28"/>
        </w:rPr>
        <w:t>
      "46. Төмендегідей бөлу жинақ портфелінің активтерін өтпелі кезең аяқталғаннан кейін нысаналы стратегиялық бөлу болып табылады:</w:t>
      </w:r>
    </w:p>
    <w:bookmarkEnd w:id="22"/>
    <w:bookmarkStart w:name="z33" w:id="23"/>
    <w:p>
      <w:pPr>
        <w:spacing w:after="0"/>
        <w:ind w:left="0"/>
        <w:jc w:val="both"/>
      </w:pPr>
      <w:r>
        <w:rPr>
          <w:rFonts w:ascii="Times New Roman"/>
          <w:b w:val="false"/>
          <w:i w:val="false"/>
          <w:color w:val="000000"/>
          <w:sz w:val="28"/>
        </w:rPr>
        <w:t>
      1) мыналарды қоса алғанда, 60 (алпыс) пайыз - облигациялар:</w:t>
      </w:r>
    </w:p>
    <w:bookmarkEnd w:id="23"/>
    <w:bookmarkStart w:name="z34" w:id="24"/>
    <w:p>
      <w:pPr>
        <w:spacing w:after="0"/>
        <w:ind w:left="0"/>
        <w:jc w:val="both"/>
      </w:pPr>
      <w:r>
        <w:rPr>
          <w:rFonts w:ascii="Times New Roman"/>
          <w:b w:val="false"/>
          <w:i w:val="false"/>
          <w:color w:val="000000"/>
          <w:sz w:val="28"/>
        </w:rPr>
        <w:t>
      29 (жиырма тоғыз) пайыз - дамыған елдердің мемлекеттік облигациялары;</w:t>
      </w:r>
    </w:p>
    <w:bookmarkEnd w:id="24"/>
    <w:bookmarkStart w:name="z35" w:id="25"/>
    <w:p>
      <w:pPr>
        <w:spacing w:after="0"/>
        <w:ind w:left="0"/>
        <w:jc w:val="both"/>
      </w:pPr>
      <w:r>
        <w:rPr>
          <w:rFonts w:ascii="Times New Roman"/>
          <w:b w:val="false"/>
          <w:i w:val="false"/>
          <w:color w:val="000000"/>
          <w:sz w:val="28"/>
        </w:rPr>
        <w:t>
      21 (жиырма бір) пайыз - дамушы елдердің мемлекеттік облигациялары;</w:t>
      </w:r>
    </w:p>
    <w:bookmarkEnd w:id="25"/>
    <w:bookmarkStart w:name="z36" w:id="26"/>
    <w:p>
      <w:pPr>
        <w:spacing w:after="0"/>
        <w:ind w:left="0"/>
        <w:jc w:val="both"/>
      </w:pPr>
      <w:r>
        <w:rPr>
          <w:rFonts w:ascii="Times New Roman"/>
          <w:b w:val="false"/>
          <w:i w:val="false"/>
          <w:color w:val="000000"/>
          <w:sz w:val="28"/>
        </w:rPr>
        <w:t>
      10 (он) пайыз - корпоративтік облигациялар:</w:t>
      </w:r>
    </w:p>
    <w:bookmarkEnd w:id="26"/>
    <w:bookmarkStart w:name="z37" w:id="27"/>
    <w:p>
      <w:pPr>
        <w:spacing w:after="0"/>
        <w:ind w:left="0"/>
        <w:jc w:val="both"/>
      </w:pPr>
      <w:r>
        <w:rPr>
          <w:rFonts w:ascii="Times New Roman"/>
          <w:b w:val="false"/>
          <w:i w:val="false"/>
          <w:color w:val="000000"/>
          <w:sz w:val="28"/>
        </w:rPr>
        <w:t>
      2) 30 (отыз) пайыз - акциялар;</w:t>
      </w:r>
    </w:p>
    <w:bookmarkEnd w:id="27"/>
    <w:bookmarkStart w:name="z38" w:id="28"/>
    <w:p>
      <w:pPr>
        <w:spacing w:after="0"/>
        <w:ind w:left="0"/>
        <w:jc w:val="both"/>
      </w:pPr>
      <w:r>
        <w:rPr>
          <w:rFonts w:ascii="Times New Roman"/>
          <w:b w:val="false"/>
          <w:i w:val="false"/>
          <w:color w:val="000000"/>
          <w:sz w:val="28"/>
        </w:rPr>
        <w:t>
      3) 5 (бес) пайызға дейін - баламалы құралдар;</w:t>
      </w:r>
    </w:p>
    <w:bookmarkEnd w:id="28"/>
    <w:bookmarkStart w:name="z39" w:id="29"/>
    <w:p>
      <w:pPr>
        <w:spacing w:after="0"/>
        <w:ind w:left="0"/>
        <w:jc w:val="both"/>
      </w:pPr>
      <w:r>
        <w:rPr>
          <w:rFonts w:ascii="Times New Roman"/>
          <w:b w:val="false"/>
          <w:i w:val="false"/>
          <w:color w:val="000000"/>
          <w:sz w:val="28"/>
        </w:rPr>
        <w:t>
      4) 5 (бес) пайызға дейін - алтын.";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және </w:t>
      </w:r>
      <w:r>
        <w:rPr>
          <w:rFonts w:ascii="Times New Roman"/>
          <w:b w:val="false"/>
          <w:i w:val="false"/>
          <w:color w:val="000000"/>
          <w:sz w:val="28"/>
        </w:rPr>
        <w:t>47-2-тармақтары</w:t>
      </w:r>
      <w:r>
        <w:rPr>
          <w:rFonts w:ascii="Times New Roman"/>
          <w:b w:val="false"/>
          <w:i w:val="false"/>
          <w:color w:val="000000"/>
          <w:sz w:val="28"/>
        </w:rPr>
        <w:t xml:space="preserve"> мынадай редакцияда жазылсын:</w:t>
      </w:r>
    </w:p>
    <w:bookmarkStart w:name="z41" w:id="30"/>
    <w:p>
      <w:pPr>
        <w:spacing w:after="0"/>
        <w:ind w:left="0"/>
        <w:jc w:val="both"/>
      </w:pPr>
      <w:r>
        <w:rPr>
          <w:rFonts w:ascii="Times New Roman"/>
          <w:b w:val="false"/>
          <w:i w:val="false"/>
          <w:color w:val="000000"/>
          <w:sz w:val="28"/>
        </w:rPr>
        <w:t xml:space="preserve">
      "47-1. Жинақ портфелінің активтерін жаңа нысаналы стратегиялық бөлуге өту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жинақ портфелінің активтері құрамындағы портфельдердің нысаналы үлестерін әр жылдың соңында бөлуден тұратын өту жоспарына сәйкес жүзеге асырылады.</w:t>
      </w:r>
    </w:p>
    <w:bookmarkEnd w:id="30"/>
    <w:bookmarkStart w:name="z42" w:id="31"/>
    <w:p>
      <w:pPr>
        <w:spacing w:after="0"/>
        <w:ind w:left="0"/>
        <w:jc w:val="both"/>
      </w:pPr>
      <w:r>
        <w:rPr>
          <w:rFonts w:ascii="Times New Roman"/>
          <w:b w:val="false"/>
          <w:i w:val="false"/>
          <w:color w:val="000000"/>
          <w:sz w:val="28"/>
        </w:rPr>
        <w:t>
      47-2. Нарықтың қолайсыз конъюнктурасы және жинақ портфелінің инфрақұрылымын дайындауға қосымша уақыт қажет болған жағдайда, өту жоспарынан ауытқуға рұқсат етіледі.";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"48. Өтімділігі жоғары бағалы қағаздардың мынадай индекстерінен тұратын дамыған елдер облигацияларының композиттік индексі дамыған елдердің мемлекеттік облигацияларының портфелі үшін эталондық портфель болып табылады:</w:t>
      </w:r>
    </w:p>
    <w:bookmarkEnd w:id="32"/>
    <w:p>
      <w:pPr>
        <w:spacing w:after="0"/>
        <w:ind w:left="0"/>
        <w:jc w:val="both"/>
      </w:pPr>
      <w:r>
        <w:rPr>
          <w:rFonts w:ascii="Times New Roman"/>
          <w:b w:val="false"/>
          <w:i w:val="false"/>
          <w:color w:val="000000"/>
          <w:sz w:val="28"/>
        </w:rPr>
        <w:t>
      ICE BofAML 1-10 Year US Treasury Index (GVQ0) - 62,5 (алпыс екі бүтін оннан бес) пайыз;</w:t>
      </w:r>
    </w:p>
    <w:p>
      <w:pPr>
        <w:spacing w:after="0"/>
        <w:ind w:left="0"/>
        <w:jc w:val="both"/>
      </w:pPr>
      <w:r>
        <w:rPr>
          <w:rFonts w:ascii="Times New Roman"/>
          <w:b w:val="false"/>
          <w:i w:val="false"/>
          <w:color w:val="000000"/>
          <w:sz w:val="28"/>
        </w:rPr>
        <w:t>
      ICE BofAML 1-10 Year German, France, Netherlands, Austria, Luxemburg &amp; Finland Government Index (EVDF) - 12,5 (он екі бүтін оннан бес) пайыз;</w:t>
      </w:r>
    </w:p>
    <w:p>
      <w:pPr>
        <w:spacing w:after="0"/>
        <w:ind w:left="0"/>
        <w:jc w:val="both"/>
      </w:pPr>
      <w:r>
        <w:rPr>
          <w:rFonts w:ascii="Times New Roman"/>
          <w:b w:val="false"/>
          <w:i w:val="false"/>
          <w:color w:val="000000"/>
          <w:sz w:val="28"/>
        </w:rPr>
        <w:t>
      ICE BofAML 1-10 Year UK Gilt Index (GVL0) - 10 (он) пайыз;</w:t>
      </w:r>
    </w:p>
    <w:p>
      <w:pPr>
        <w:spacing w:after="0"/>
        <w:ind w:left="0"/>
        <w:jc w:val="both"/>
      </w:pPr>
      <w:r>
        <w:rPr>
          <w:rFonts w:ascii="Times New Roman"/>
          <w:b w:val="false"/>
          <w:i w:val="false"/>
          <w:color w:val="000000"/>
          <w:sz w:val="28"/>
        </w:rPr>
        <w:t>
      ICE BofAML 1-10 Year Japan Government Index (GVY0) - 5 (бес) пайыз;</w:t>
      </w:r>
    </w:p>
    <w:p>
      <w:pPr>
        <w:spacing w:after="0"/>
        <w:ind w:left="0"/>
        <w:jc w:val="both"/>
      </w:pPr>
      <w:r>
        <w:rPr>
          <w:rFonts w:ascii="Times New Roman"/>
          <w:b w:val="false"/>
          <w:i w:val="false"/>
          <w:color w:val="000000"/>
          <w:sz w:val="28"/>
        </w:rPr>
        <w:t>
      ICE BofAML 1-10 Year Australia Government Index (GVT0) - 5 (бес) пайыз;</w:t>
      </w:r>
    </w:p>
    <w:p>
      <w:pPr>
        <w:spacing w:after="0"/>
        <w:ind w:left="0"/>
        <w:jc w:val="both"/>
      </w:pPr>
      <w:r>
        <w:rPr>
          <w:rFonts w:ascii="Times New Roman"/>
          <w:b w:val="false"/>
          <w:i w:val="false"/>
          <w:color w:val="000000"/>
          <w:sz w:val="28"/>
        </w:rPr>
        <w:t>
      ICE BofAML 1-10 Year Canada Government Index (GVC0) - 5 (бес) пайыз.</w:t>
      </w:r>
    </w:p>
    <w:p>
      <w:pPr>
        <w:spacing w:after="0"/>
        <w:ind w:left="0"/>
        <w:jc w:val="both"/>
      </w:pPr>
      <w:r>
        <w:rPr>
          <w:rFonts w:ascii="Times New Roman"/>
          <w:b w:val="false"/>
          <w:i w:val="false"/>
          <w:color w:val="000000"/>
          <w:sz w:val="28"/>
        </w:rPr>
        <w:t>
      Дамыған елдер облигацияларының композиттік индексінде эталондық бөлуге қайта оралу күнтізбелік тоқсанның соңғы жұмыс күнінде жүргізіледі.</w:t>
      </w:r>
    </w:p>
    <w:p>
      <w:pPr>
        <w:spacing w:after="0"/>
        <w:ind w:left="0"/>
        <w:jc w:val="both"/>
      </w:pPr>
      <w:r>
        <w:rPr>
          <w:rFonts w:ascii="Times New Roman"/>
          <w:b w:val="false"/>
          <w:i w:val="false"/>
          <w:color w:val="000000"/>
          <w:sz w:val="28"/>
        </w:rPr>
        <w:t>
      Дамыған елдер облигацияларының композиттік индексінде бағалы қағаздардың құрамы ай сайын өзгеріп тұрады.</w:t>
      </w:r>
    </w:p>
    <w:p>
      <w:pPr>
        <w:spacing w:after="0"/>
        <w:ind w:left="0"/>
        <w:jc w:val="both"/>
      </w:pPr>
      <w:r>
        <w:rPr>
          <w:rFonts w:ascii="Times New Roman"/>
          <w:b w:val="false"/>
          <w:i w:val="false"/>
          <w:color w:val="000000"/>
          <w:sz w:val="28"/>
        </w:rPr>
        <w:t>
      Ұлттық Банк кірістілік және тәуекел көрсеткіштерін күн сайын есептейді.</w:t>
      </w:r>
    </w:p>
    <w:bookmarkStart w:name="z45" w:id="33"/>
    <w:p>
      <w:pPr>
        <w:spacing w:after="0"/>
        <w:ind w:left="0"/>
        <w:jc w:val="both"/>
      </w:pPr>
      <w:r>
        <w:rPr>
          <w:rFonts w:ascii="Times New Roman"/>
          <w:b w:val="false"/>
          <w:i w:val="false"/>
          <w:color w:val="000000"/>
          <w:sz w:val="28"/>
        </w:rPr>
        <w:t>
      49. Портфельдің дюрациясы эталондық портфель дюрациясынан +30/-40 (плюс отыз/минус қырық) пайыз шегінен аспайды.";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w:t>
      </w:r>
      <w:r>
        <w:rPr>
          <w:rFonts w:ascii="Times New Roman"/>
          <w:b w:val="false"/>
          <w:i w:val="false"/>
          <w:color w:val="000000"/>
          <w:sz w:val="28"/>
        </w:rPr>
        <w:t>51-3</w:t>
      </w:r>
      <w:r>
        <w:rPr>
          <w:rFonts w:ascii="Times New Roman"/>
          <w:b w:val="false"/>
          <w:i w:val="false"/>
          <w:color w:val="000000"/>
          <w:sz w:val="28"/>
        </w:rPr>
        <w:t xml:space="preserve"> және </w:t>
      </w:r>
      <w:r>
        <w:rPr>
          <w:rFonts w:ascii="Times New Roman"/>
          <w:b w:val="false"/>
          <w:i w:val="false"/>
          <w:color w:val="000000"/>
          <w:sz w:val="28"/>
        </w:rPr>
        <w:t>51-4-тармақтар</w:t>
      </w:r>
      <w:r>
        <w:rPr>
          <w:rFonts w:ascii="Times New Roman"/>
          <w:b w:val="false"/>
          <w:i w:val="false"/>
          <w:color w:val="000000"/>
          <w:sz w:val="28"/>
        </w:rPr>
        <w:t xml:space="preserve"> мынадай редакцияда жазылсын:</w:t>
      </w:r>
    </w:p>
    <w:bookmarkStart w:name="z47" w:id="34"/>
    <w:p>
      <w:pPr>
        <w:spacing w:after="0"/>
        <w:ind w:left="0"/>
        <w:jc w:val="both"/>
      </w:pPr>
      <w:r>
        <w:rPr>
          <w:rFonts w:ascii="Times New Roman"/>
          <w:b w:val="false"/>
          <w:i w:val="false"/>
          <w:color w:val="000000"/>
          <w:sz w:val="28"/>
        </w:rPr>
        <w:t>
      "51-1. Дамыған елдердің мемлекеттік облигациялары портфелі кірістілігінің ауытқуының күтілетін өзгермелілігі (ex-ante tracking error) оған кіретін туынды қаржы құралдарын есепке ала отырып, жылдық 2 (екі) пайыздан аспайды.</w:t>
      </w:r>
    </w:p>
    <w:bookmarkEnd w:id="34"/>
    <w:bookmarkStart w:name="z48" w:id="35"/>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bookmarkEnd w:id="35"/>
    <w:bookmarkStart w:name="z49" w:id="36"/>
    <w:p>
      <w:pPr>
        <w:spacing w:after="0"/>
        <w:ind w:left="0"/>
        <w:jc w:val="both"/>
      </w:pPr>
      <w:r>
        <w:rPr>
          <w:rFonts w:ascii="Times New Roman"/>
          <w:b w:val="false"/>
          <w:i w:val="false"/>
          <w:color w:val="000000"/>
          <w:sz w:val="28"/>
        </w:rPr>
        <w:t>
      51-2. Дамушы елдердің мемлекеттік облигацияларының портфелі:</w:t>
      </w:r>
    </w:p>
    <w:bookmarkEnd w:id="36"/>
    <w:bookmarkStart w:name="z50" w:id="37"/>
    <w:p>
      <w:pPr>
        <w:spacing w:after="0"/>
        <w:ind w:left="0"/>
        <w:jc w:val="both"/>
      </w:pPr>
      <w:r>
        <w:rPr>
          <w:rFonts w:ascii="Times New Roman"/>
          <w:b w:val="false"/>
          <w:i w:val="false"/>
          <w:color w:val="000000"/>
          <w:sz w:val="28"/>
        </w:rPr>
        <w:t>
      1)экспортта 80 (сексен) пайыздан астам мөлшерде мұнай үлесі бар елдердің облигацияларын қоспағанда, ICE BofAML Q34A Custom Index индекстері бар эталондық портфельдерді қолданып, дамушы елдердің мемлекеттік облигацияларының портфелінен;</w:t>
      </w:r>
    </w:p>
    <w:bookmarkEnd w:id="37"/>
    <w:bookmarkStart w:name="z51" w:id="38"/>
    <w:p>
      <w:pPr>
        <w:spacing w:after="0"/>
        <w:ind w:left="0"/>
        <w:jc w:val="both"/>
      </w:pPr>
      <w:r>
        <w:rPr>
          <w:rFonts w:ascii="Times New Roman"/>
          <w:b w:val="false"/>
          <w:i w:val="false"/>
          <w:color w:val="000000"/>
          <w:sz w:val="28"/>
        </w:rPr>
        <w:t>
      2) көлемі жинақ портфелінен 1 (бір) пайыздан аспайтын эталондық портфельді қолданусыз, Қытай юаніндегі портфельден тұрады.</w:t>
      </w:r>
    </w:p>
    <w:bookmarkEnd w:id="38"/>
    <w:bookmarkStart w:name="z52" w:id="39"/>
    <w:p>
      <w:pPr>
        <w:spacing w:after="0"/>
        <w:ind w:left="0"/>
        <w:jc w:val="both"/>
      </w:pPr>
      <w:r>
        <w:rPr>
          <w:rFonts w:ascii="Times New Roman"/>
          <w:b w:val="false"/>
          <w:i w:val="false"/>
          <w:color w:val="000000"/>
          <w:sz w:val="28"/>
        </w:rPr>
        <w:t>
      51-3. Дамушы елдердің мемлекеттік облигацияларының портфелі үшін мына талаптар қолданылады:</w:t>
      </w:r>
    </w:p>
    <w:bookmarkEnd w:id="39"/>
    <w:bookmarkStart w:name="z53" w:id="40"/>
    <w:p>
      <w:pPr>
        <w:spacing w:after="0"/>
        <w:ind w:left="0"/>
        <w:jc w:val="both"/>
      </w:pPr>
      <w:r>
        <w:rPr>
          <w:rFonts w:ascii="Times New Roman"/>
          <w:b w:val="false"/>
          <w:i w:val="false"/>
          <w:color w:val="000000"/>
          <w:sz w:val="28"/>
        </w:rPr>
        <w:t>
      1) дамушы елдердің мемлекеттік облигацияларының портфелі активтерінің ең төменгі кредиттік рейтингі ВВ (Standard&amp;Poor's)/Ва2 (Moody’s) деңгейіне немесе басқа халықаралық рейтингтік агенттіктердің ұқсас кредиттік рейтингіне сәйкес келеді.</w:t>
      </w:r>
    </w:p>
    <w:bookmarkEnd w:id="40"/>
    <w:bookmarkStart w:name="z54" w:id="41"/>
    <w:p>
      <w:pPr>
        <w:spacing w:after="0"/>
        <w:ind w:left="0"/>
        <w:jc w:val="both"/>
      </w:pPr>
      <w:r>
        <w:rPr>
          <w:rFonts w:ascii="Times New Roman"/>
          <w:b w:val="false"/>
          <w:i w:val="false"/>
          <w:color w:val="000000"/>
          <w:sz w:val="28"/>
        </w:rPr>
        <w:t>
      Дамушы елдердің мемлекеттік облигациялары портфелінің активтері үшін 2 (екі) және одан астам кредиттік рейтинг болған кезде ең төменгі кредиттік рейтинг олардың ең төменгісі ретінде айқындалады.</w:t>
      </w:r>
    </w:p>
    <w:bookmarkEnd w:id="41"/>
    <w:bookmarkStart w:name="z55" w:id="42"/>
    <w:p>
      <w:pPr>
        <w:spacing w:after="0"/>
        <w:ind w:left="0"/>
        <w:jc w:val="both"/>
      </w:pPr>
      <w:r>
        <w:rPr>
          <w:rFonts w:ascii="Times New Roman"/>
          <w:b w:val="false"/>
          <w:i w:val="false"/>
          <w:color w:val="000000"/>
          <w:sz w:val="28"/>
        </w:rPr>
        <w:t>
      Егер актив бойынша кредиттік рейтингтің мәні ең төменгі кредиттік рейтингтен төмен түсірілсе, Ұлттық Банк актив бойынша ең төменгі кредиттік рейтингтің мәнін төмендету күнінен бастап 2 (екі) айдан астам емес нарықтың ағымдағы конъюнктурасын ескере отырып, осы актив бойынша позицияны жою бойынша іс-шараларды жүзеге асырады;</w:t>
      </w:r>
    </w:p>
    <w:bookmarkEnd w:id="42"/>
    <w:bookmarkStart w:name="z56" w:id="43"/>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6-1-қосымшада</w:t>
      </w:r>
      <w:r>
        <w:rPr>
          <w:rFonts w:ascii="Times New Roman"/>
          <w:b w:val="false"/>
          <w:i w:val="false"/>
          <w:color w:val="000000"/>
          <w:sz w:val="28"/>
        </w:rPr>
        <w:t xml:space="preserve"> белгіленген жеке басқарушының дамушы елдердің мемлекеттік облигациялары портфелін секторлар бойынша бөлуіне сәйкес шектеулер.</w:t>
      </w:r>
    </w:p>
    <w:bookmarkEnd w:id="43"/>
    <w:bookmarkStart w:name="z57" w:id="44"/>
    <w:p>
      <w:pPr>
        <w:spacing w:after="0"/>
        <w:ind w:left="0"/>
        <w:jc w:val="both"/>
      </w:pPr>
      <w:r>
        <w:rPr>
          <w:rFonts w:ascii="Times New Roman"/>
          <w:b w:val="false"/>
          <w:i w:val="false"/>
          <w:color w:val="000000"/>
          <w:sz w:val="28"/>
        </w:rPr>
        <w:t>
      51-4. Эталондық портфельді қолдана отырып, дамушы елдердің мемлекеттік облигациялары портфелі үшін мынадай талаптар қолданылады:</w:t>
      </w:r>
    </w:p>
    <w:bookmarkEnd w:id="44"/>
    <w:bookmarkStart w:name="z58" w:id="45"/>
    <w:p>
      <w:pPr>
        <w:spacing w:after="0"/>
        <w:ind w:left="0"/>
        <w:jc w:val="both"/>
      </w:pPr>
      <w:r>
        <w:rPr>
          <w:rFonts w:ascii="Times New Roman"/>
          <w:b w:val="false"/>
          <w:i w:val="false"/>
          <w:color w:val="000000"/>
          <w:sz w:val="28"/>
        </w:rPr>
        <w:t>
      1) Ұлттық Банк экспорттағы мұнайдың кемінде 80 (сексен) пайыз мөлшерде үлесі бар елдің облигацияларын индексі құрамынан алып тастауды кемінде жылына 1 (бір) рет жүзеге асырады;</w:t>
      </w:r>
    </w:p>
    <w:bookmarkEnd w:id="45"/>
    <w:bookmarkStart w:name="z59" w:id="46"/>
    <w:p>
      <w:pPr>
        <w:spacing w:after="0"/>
        <w:ind w:left="0"/>
        <w:jc w:val="both"/>
      </w:pPr>
      <w:r>
        <w:rPr>
          <w:rFonts w:ascii="Times New Roman"/>
          <w:b w:val="false"/>
          <w:i w:val="false"/>
          <w:color w:val="000000"/>
          <w:sz w:val="28"/>
        </w:rPr>
        <w:t>
      2) эталондық портфельге кіретін бір эмитент-елдің бағалы қағаздарының үлесі дамушы елдердің мемлекеттік облигациялар портфелі көлемінің 20 (жиырма) пайызынан аспайды;</w:t>
      </w:r>
    </w:p>
    <w:bookmarkEnd w:id="46"/>
    <w:bookmarkStart w:name="z60" w:id="47"/>
    <w:p>
      <w:pPr>
        <w:spacing w:after="0"/>
        <w:ind w:left="0"/>
        <w:jc w:val="both"/>
      </w:pPr>
      <w:r>
        <w:rPr>
          <w:rFonts w:ascii="Times New Roman"/>
          <w:b w:val="false"/>
          <w:i w:val="false"/>
          <w:color w:val="000000"/>
          <w:sz w:val="28"/>
        </w:rPr>
        <w:t>
      3) эталондық портфельге кірмейтін бір эмитент-елдің бағалы қағаздарының үлесі дамушы елдердің мемлекеттік облигациялар портфелі көлемінің 5 (бес) пайызынан аспайды;</w:t>
      </w:r>
    </w:p>
    <w:bookmarkEnd w:id="47"/>
    <w:bookmarkStart w:name="z61" w:id="48"/>
    <w:p>
      <w:pPr>
        <w:spacing w:after="0"/>
        <w:ind w:left="0"/>
        <w:jc w:val="both"/>
      </w:pPr>
      <w:r>
        <w:rPr>
          <w:rFonts w:ascii="Times New Roman"/>
          <w:b w:val="false"/>
          <w:i w:val="false"/>
          <w:color w:val="000000"/>
          <w:sz w:val="28"/>
        </w:rPr>
        <w:t>
      4) дамушы елдердің мемлекеттік облигациялар портфелінің дюрациясы эталондық портфель дюрациясының +30/-40 (плюс отыз/минус қырық) пайызы шегінен аспайды;</w:t>
      </w:r>
    </w:p>
    <w:bookmarkEnd w:id="48"/>
    <w:bookmarkStart w:name="z62" w:id="49"/>
    <w:p>
      <w:pPr>
        <w:spacing w:after="0"/>
        <w:ind w:left="0"/>
        <w:jc w:val="both"/>
      </w:pPr>
      <w:r>
        <w:rPr>
          <w:rFonts w:ascii="Times New Roman"/>
          <w:b w:val="false"/>
          <w:i w:val="false"/>
          <w:color w:val="000000"/>
          <w:sz w:val="28"/>
        </w:rPr>
        <w:t>
      5) дамушы елдердің мемлекеттік облигациялар портфелі кірістілігінің ауытқуының күтілетін өзгермелілігі (ex-ante tracking error) оған кіретін туынды қаржы құралдарын есепке ала отырып, жылдық 4 (төрт) пайыздан аспайды.</w:t>
      </w:r>
    </w:p>
    <w:bookmarkEnd w:id="49"/>
    <w:bookmarkStart w:name="z63" w:id="50"/>
    <w:p>
      <w:pPr>
        <w:spacing w:after="0"/>
        <w:ind w:left="0"/>
        <w:jc w:val="both"/>
      </w:pPr>
      <w:r>
        <w:rPr>
          <w:rFonts w:ascii="Times New Roman"/>
          <w:b w:val="false"/>
          <w:i w:val="false"/>
          <w:color w:val="000000"/>
          <w:sz w:val="28"/>
        </w:rPr>
        <w:t>
      Осы тармақтың 5) тармақшасында көзделген шектеу асып кеткен жағдайда Ұлттық Банк оны асып кеткен күннен бастап 15 (он бес) жұмыс күннен артық емес мерзімде жояды.";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51-5</w:t>
      </w:r>
      <w:r>
        <w:rPr>
          <w:rFonts w:ascii="Times New Roman"/>
          <w:b w:val="false"/>
          <w:i w:val="false"/>
          <w:color w:val="000000"/>
          <w:sz w:val="28"/>
        </w:rPr>
        <w:t xml:space="preserve">, </w:t>
      </w:r>
      <w:r>
        <w:rPr>
          <w:rFonts w:ascii="Times New Roman"/>
          <w:b w:val="false"/>
          <w:i w:val="false"/>
          <w:color w:val="000000"/>
          <w:sz w:val="28"/>
        </w:rPr>
        <w:t>51-6</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және </w:t>
      </w:r>
      <w:r>
        <w:rPr>
          <w:rFonts w:ascii="Times New Roman"/>
          <w:b w:val="false"/>
          <w:i w:val="false"/>
          <w:color w:val="000000"/>
          <w:sz w:val="28"/>
        </w:rPr>
        <w:t>51-9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51-12-тармақ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"51-12. Корпоративтік облигациялар портфелінің дюрациясы эталондық портфельдің дюрациясынан +30/-40 (плюс отыз/минус қырық) пайыз шегінен аспайды.";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51-14-тармақ</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"51-14. Корпоративтік облигациялар портфелі кірістілігінің ауытқуының күтілетін өзгермелілігі (ex-ante tracking error) оған кіретін туынды қаржы құралдарын есепке ала отырып, жылдық 4 (төрт) пайыздан аспайды.</w:t>
      </w:r>
    </w:p>
    <w:bookmarkEnd w:id="52"/>
    <w:bookmarkStart w:name="z69" w:id="53"/>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71" w:id="54"/>
    <w:p>
      <w:pPr>
        <w:spacing w:after="0"/>
        <w:ind w:left="0"/>
        <w:jc w:val="both"/>
      </w:pPr>
      <w:r>
        <w:rPr>
          <w:rFonts w:ascii="Times New Roman"/>
          <w:b w:val="false"/>
          <w:i w:val="false"/>
          <w:color w:val="000000"/>
          <w:sz w:val="28"/>
        </w:rPr>
        <w:t>
      "53. Жинақ портфелінің акциялары портфелінің активтері (бұдан әрі - акциялар портфелі) жай және артықшылықты акцияларға, акциялар портфелінің эталондық портфелінде негізге алынатын немесе оның құрамдас секторларындағы индекстерге, туынды қаржы құралдарына, сондай-ақ ақшаға инвестицияланады.</w:t>
      </w:r>
    </w:p>
    <w:bookmarkEnd w:id="54"/>
    <w:bookmarkStart w:name="z72" w:id="55"/>
    <w:p>
      <w:pPr>
        <w:spacing w:after="0"/>
        <w:ind w:left="0"/>
        <w:jc w:val="both"/>
      </w:pPr>
      <w:r>
        <w:rPr>
          <w:rFonts w:ascii="Times New Roman"/>
          <w:b w:val="false"/>
          <w:i w:val="false"/>
          <w:color w:val="000000"/>
          <w:sz w:val="28"/>
        </w:rPr>
        <w:t xml:space="preserve">
      54. Дербес басқарудағы акциялар портфелінің активтері Қағидалардың </w:t>
      </w:r>
      <w:r>
        <w:rPr>
          <w:rFonts w:ascii="Times New Roman"/>
          <w:b w:val="false"/>
          <w:i w:val="false"/>
          <w:color w:val="000000"/>
          <w:sz w:val="28"/>
        </w:rPr>
        <w:t>53-тармағында</w:t>
      </w:r>
      <w:r>
        <w:rPr>
          <w:rFonts w:ascii="Times New Roman"/>
          <w:b w:val="false"/>
          <w:i w:val="false"/>
          <w:color w:val="000000"/>
          <w:sz w:val="28"/>
        </w:rPr>
        <w:t xml:space="preserve"> аталған қаржы құралдарына инвестицияланады, сондай-ақ өтеу мерзімі 1 (бір) жылға дейінгі мемлекеттік бағалы қағаздар мен депозиттерге инвестициялауна және репо операцияларын жасауына жол беріледі.</w:t>
      </w:r>
    </w:p>
    <w:bookmarkEnd w:id="55"/>
    <w:bookmarkStart w:name="z73" w:id="56"/>
    <w:p>
      <w:pPr>
        <w:spacing w:after="0"/>
        <w:ind w:left="0"/>
        <w:jc w:val="both"/>
      </w:pPr>
      <w:r>
        <w:rPr>
          <w:rFonts w:ascii="Times New Roman"/>
          <w:b w:val="false"/>
          <w:i w:val="false"/>
          <w:color w:val="000000"/>
          <w:sz w:val="28"/>
        </w:rPr>
        <w:t>
      55. Акциялар портфелінің активтік басқарудағы үлесі акциялар портфелінің 50 (елу) пайызынан аспайды.";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55-2-тармақ</w:t>
      </w:r>
      <w:r>
        <w:rPr>
          <w:rFonts w:ascii="Times New Roman"/>
          <w:b w:val="false"/>
          <w:i w:val="false"/>
          <w:color w:val="000000"/>
          <w:sz w:val="28"/>
        </w:rPr>
        <w:t xml:space="preserve"> мынадай редакцияда жазылсын:</w:t>
      </w:r>
    </w:p>
    <w:bookmarkStart w:name="z75" w:id="57"/>
    <w:p>
      <w:pPr>
        <w:spacing w:after="0"/>
        <w:ind w:left="0"/>
        <w:jc w:val="both"/>
      </w:pPr>
      <w:r>
        <w:rPr>
          <w:rFonts w:ascii="Times New Roman"/>
          <w:b w:val="false"/>
          <w:i w:val="false"/>
          <w:color w:val="000000"/>
          <w:sz w:val="28"/>
        </w:rPr>
        <w:t>
      "55-2. Акциялар портфелі кірістілігінің ауытқуының күтілетін өзгермелілігі (ex-ante tracking error) оған кіретін туынды қаржы құралдарын есепке ала отырып, жылдық 3,75 (үш бүтін жүзден жетпіс бес) пайыздан аспайды.</w:t>
      </w:r>
    </w:p>
    <w:bookmarkEnd w:id="57"/>
    <w:bookmarkStart w:name="z76" w:id="58"/>
    <w:p>
      <w:pPr>
        <w:spacing w:after="0"/>
        <w:ind w:left="0"/>
        <w:jc w:val="both"/>
      </w:pPr>
      <w:r>
        <w:rPr>
          <w:rFonts w:ascii="Times New Roman"/>
          <w:b w:val="false"/>
          <w:i w:val="false"/>
          <w:color w:val="000000"/>
          <w:sz w:val="28"/>
        </w:rPr>
        <w:t>
      Осы тармақтың бірінші бөлігінде көзделген шектеу асып кеткен жағдайда Ұлттық Банк оны асып кеткен күннен бастап 15 (он бес) жұмыс күннен артық емес мерзімде жояды.";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56-8-тармаққа</w:t>
      </w:r>
      <w:r>
        <w:rPr>
          <w:rFonts w:ascii="Times New Roman"/>
          <w:b w:val="false"/>
          <w:i w:val="false"/>
          <w:color w:val="000000"/>
          <w:sz w:val="28"/>
        </w:rPr>
        <w:t xml:space="preserve"> орыс тілінде өзгеріс енгізіледі, қазақ тілде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79" w:id="59"/>
    <w:p>
      <w:pPr>
        <w:spacing w:after="0"/>
        <w:ind w:left="0"/>
        <w:jc w:val="both"/>
      </w:pPr>
      <w:r>
        <w:rPr>
          <w:rFonts w:ascii="Times New Roman"/>
          <w:b w:val="false"/>
          <w:i w:val="false"/>
          <w:color w:val="000000"/>
          <w:sz w:val="28"/>
        </w:rPr>
        <w:t>
      "59. Бір кастодианда клиенттердің активтері ең аз сомасы 3 (үш) триллион АҚШ долларына тең сақтауда болады.</w:t>
      </w:r>
    </w:p>
    <w:bookmarkEnd w:id="59"/>
    <w:bookmarkStart w:name="z80" w:id="60"/>
    <w:p>
      <w:pPr>
        <w:spacing w:after="0"/>
        <w:ind w:left="0"/>
        <w:jc w:val="both"/>
      </w:pPr>
      <w:r>
        <w:rPr>
          <w:rFonts w:ascii="Times New Roman"/>
          <w:b w:val="false"/>
          <w:i w:val="false"/>
          <w:color w:val="000000"/>
          <w:sz w:val="28"/>
        </w:rPr>
        <w:t>
      60. Жаһандық кастодиан Ұлттық Банкке Қордың активтерін мониторингтеу үшін on-line есептілік жүйесіне қол жеткізуді ұсынады.";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w:t>
      </w:r>
      <w:r>
        <w:rPr>
          <w:rFonts w:ascii="Times New Roman"/>
          <w:b w:val="false"/>
          <w:i w:val="false"/>
          <w:color w:val="000000"/>
          <w:sz w:val="28"/>
        </w:rPr>
        <w:t>63-2</w:t>
      </w:r>
      <w:r>
        <w:rPr>
          <w:rFonts w:ascii="Times New Roman"/>
          <w:b w:val="false"/>
          <w:i w:val="false"/>
          <w:color w:val="000000"/>
          <w:sz w:val="28"/>
        </w:rPr>
        <w:t xml:space="preserve"> және </w:t>
      </w:r>
      <w:r>
        <w:rPr>
          <w:rFonts w:ascii="Times New Roman"/>
          <w:b w:val="false"/>
          <w:i w:val="false"/>
          <w:color w:val="000000"/>
          <w:sz w:val="28"/>
        </w:rPr>
        <w:t>63-3-тармақтар</w:t>
      </w:r>
      <w:r>
        <w:rPr>
          <w:rFonts w:ascii="Times New Roman"/>
          <w:b w:val="false"/>
          <w:i w:val="false"/>
          <w:color w:val="000000"/>
          <w:sz w:val="28"/>
        </w:rPr>
        <w:t xml:space="preserve"> мынадай редакцияда жазылсын:</w:t>
      </w:r>
    </w:p>
    <w:bookmarkStart w:name="z82" w:id="61"/>
    <w:p>
      <w:pPr>
        <w:spacing w:after="0"/>
        <w:ind w:left="0"/>
        <w:jc w:val="both"/>
      </w:pPr>
      <w:r>
        <w:rPr>
          <w:rFonts w:ascii="Times New Roman"/>
          <w:b w:val="false"/>
          <w:i w:val="false"/>
          <w:color w:val="000000"/>
          <w:sz w:val="28"/>
        </w:rPr>
        <w:t>
      "62. Егер Ұлттық Банк Басқармасының шешімімен өзгеше көзделмесе, Қордың бір кастодианға өткізілетін активтерінің нарықтық құны 25 (жиырма бес) миллиард АҚШ доллары баламасынан аспайды.</w:t>
      </w:r>
    </w:p>
    <w:bookmarkEnd w:id="61"/>
    <w:bookmarkStart w:name="z83" w:id="62"/>
    <w:p>
      <w:pPr>
        <w:spacing w:after="0"/>
        <w:ind w:left="0"/>
        <w:jc w:val="both"/>
      </w:pPr>
      <w:r>
        <w:rPr>
          <w:rFonts w:ascii="Times New Roman"/>
          <w:b w:val="false"/>
          <w:i w:val="false"/>
          <w:color w:val="000000"/>
          <w:sz w:val="28"/>
        </w:rPr>
        <w:t>
      63. Құрылымдық өнімдерді тәуекелдерді хеджирлеу және кірістілікті ұлғайту үшін пайдаланады.</w:t>
      </w:r>
    </w:p>
    <w:bookmarkEnd w:id="62"/>
    <w:bookmarkStart w:name="z84" w:id="63"/>
    <w:p>
      <w:pPr>
        <w:spacing w:after="0"/>
        <w:ind w:left="0"/>
        <w:jc w:val="both"/>
      </w:pPr>
      <w:r>
        <w:rPr>
          <w:rFonts w:ascii="Times New Roman"/>
          <w:b w:val="false"/>
          <w:i w:val="false"/>
          <w:color w:val="000000"/>
          <w:sz w:val="28"/>
        </w:rPr>
        <w:t>
      63-1. Сатып алуға эмитенттің А+ (Standard&amp;Poor's)/А1 (Moody's) төмен емес рейтингі бар халықаралық қаржы ұйымдары және тәуелсіз агенттіктер эмиссиялайтын құрылымдық өнімдер сатып алуға жол беріледі.</w:t>
      </w:r>
    </w:p>
    <w:bookmarkEnd w:id="63"/>
    <w:bookmarkStart w:name="z85" w:id="64"/>
    <w:p>
      <w:pPr>
        <w:spacing w:after="0"/>
        <w:ind w:left="0"/>
        <w:jc w:val="both"/>
      </w:pPr>
      <w:r>
        <w:rPr>
          <w:rFonts w:ascii="Times New Roman"/>
          <w:b w:val="false"/>
          <w:i w:val="false"/>
          <w:color w:val="000000"/>
          <w:sz w:val="28"/>
        </w:rPr>
        <w:t>
      63-2. Ақша ағындары және (немесе) өтеудің негізгі сомасы валюталық, шикізат нарықтарына және (немесе) акциялар нарықтарына не кредиттік оқиғаларға байланысты құрылымдық өнімдерді сатып алуға жол берілмейді.</w:t>
      </w:r>
    </w:p>
    <w:bookmarkEnd w:id="64"/>
    <w:bookmarkStart w:name="z86" w:id="65"/>
    <w:p>
      <w:pPr>
        <w:spacing w:after="0"/>
        <w:ind w:left="0"/>
        <w:jc w:val="both"/>
      </w:pPr>
      <w:r>
        <w:rPr>
          <w:rFonts w:ascii="Times New Roman"/>
          <w:b w:val="false"/>
          <w:i w:val="false"/>
          <w:color w:val="000000"/>
          <w:sz w:val="28"/>
        </w:rPr>
        <w:t>
      63-3. Егер құрылымдық өнім бойынша нарықтық қайта бағалау болса, құрылымдық өнімді сатып алуға жол беріледі.";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8-1-тараудың</w:t>
      </w:r>
      <w:r>
        <w:rPr>
          <w:rFonts w:ascii="Times New Roman"/>
          <w:b w:val="false"/>
          <w:i w:val="false"/>
          <w:color w:val="000000"/>
          <w:sz w:val="28"/>
        </w:rPr>
        <w:t xml:space="preserve"> тақырыбы мынадай редакцияда жазылсын:</w:t>
      </w:r>
    </w:p>
    <w:bookmarkStart w:name="z88" w:id="66"/>
    <w:p>
      <w:pPr>
        <w:spacing w:after="0"/>
        <w:ind w:left="0"/>
        <w:jc w:val="both"/>
      </w:pPr>
      <w:r>
        <w:rPr>
          <w:rFonts w:ascii="Times New Roman"/>
          <w:b w:val="false"/>
          <w:i w:val="false"/>
          <w:color w:val="000000"/>
          <w:sz w:val="28"/>
        </w:rPr>
        <w:t>
      "8-1-тарау. Бағалы қағаздарды кепіл арқылы қарызға беру (securities lending)";</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70-1</w:t>
      </w:r>
      <w:r>
        <w:rPr>
          <w:rFonts w:ascii="Times New Roman"/>
          <w:b w:val="false"/>
          <w:i w:val="false"/>
          <w:color w:val="000000"/>
          <w:sz w:val="28"/>
        </w:rPr>
        <w:t xml:space="preserve">, </w:t>
      </w:r>
      <w:r>
        <w:rPr>
          <w:rFonts w:ascii="Times New Roman"/>
          <w:b w:val="false"/>
          <w:i w:val="false"/>
          <w:color w:val="000000"/>
          <w:sz w:val="28"/>
        </w:rPr>
        <w:t>70-2</w:t>
      </w:r>
      <w:r>
        <w:rPr>
          <w:rFonts w:ascii="Times New Roman"/>
          <w:b w:val="false"/>
          <w:i w:val="false"/>
          <w:color w:val="000000"/>
          <w:sz w:val="28"/>
        </w:rPr>
        <w:t xml:space="preserve">, 70-3 және </w:t>
      </w:r>
      <w:r>
        <w:rPr>
          <w:rFonts w:ascii="Times New Roman"/>
          <w:b w:val="false"/>
          <w:i w:val="false"/>
          <w:color w:val="000000"/>
          <w:sz w:val="28"/>
        </w:rPr>
        <w:t>70-4-тармақтар</w:t>
      </w:r>
      <w:r>
        <w:rPr>
          <w:rFonts w:ascii="Times New Roman"/>
          <w:b w:val="false"/>
          <w:i w:val="false"/>
          <w:color w:val="000000"/>
          <w:sz w:val="28"/>
        </w:rPr>
        <w:t xml:space="preserve"> мынадай редакцияда жазылсын:</w:t>
      </w:r>
    </w:p>
    <w:bookmarkStart w:name="z90" w:id="67"/>
    <w:p>
      <w:pPr>
        <w:spacing w:after="0"/>
        <w:ind w:left="0"/>
        <w:jc w:val="both"/>
      </w:pPr>
      <w:r>
        <w:rPr>
          <w:rFonts w:ascii="Times New Roman"/>
          <w:b w:val="false"/>
          <w:i w:val="false"/>
          <w:color w:val="000000"/>
          <w:sz w:val="28"/>
        </w:rPr>
        <w:t>
      "70-1. Кепіл арқылы бағалы қағаздарды қарызға беру операциялары (securities lending) кастодиан бағалы қағаздарды қарызға алушы ретінде әрекет ететін немесе кастодианмен бірге компаниялар тобына кіретін заңды тұлға қарызға алушы ретінде әрекет ететін кастодиандардың бағдарламаларына сәйкес кастодианның қарызға кепіл арқылы берілген бағалы қағаздардың құнын қайтару немесе өтеу талаптарында жүзеге асырылады.</w:t>
      </w:r>
    </w:p>
    <w:bookmarkEnd w:id="67"/>
    <w:bookmarkStart w:name="z91" w:id="68"/>
    <w:p>
      <w:pPr>
        <w:spacing w:after="0"/>
        <w:ind w:left="0"/>
        <w:jc w:val="both"/>
      </w:pPr>
      <w:r>
        <w:rPr>
          <w:rFonts w:ascii="Times New Roman"/>
          <w:b w:val="false"/>
          <w:i w:val="false"/>
          <w:color w:val="000000"/>
          <w:sz w:val="28"/>
        </w:rPr>
        <w:t>
      70-2. Мәміле ашылған сәтте нарықтық құны кепіл арқылы қарызға берілетін (securities lending) бағалы қағаздың нарықтық құнының 102 (бір жүз екі) пайызынан кем болмайтын, ең аз кредиттік рейтингі A+ (Standard&amp;Poor’s)/А1 (Moody’s) төмен емес немесе басқа халықаралық рейтингтік агенттіктердің осыған ұқсас кредиттік рейтингі бар бағалы қағаздар кепіл арқылы бағалы қағаздарды қарызға беру (securities lending) операциялары бойынша кепіл ретінде қабылданады.</w:t>
      </w:r>
    </w:p>
    <w:bookmarkEnd w:id="68"/>
    <w:bookmarkStart w:name="z92" w:id="69"/>
    <w:p>
      <w:pPr>
        <w:spacing w:after="0"/>
        <w:ind w:left="0"/>
        <w:jc w:val="both"/>
      </w:pPr>
      <w:r>
        <w:rPr>
          <w:rFonts w:ascii="Times New Roman"/>
          <w:b w:val="false"/>
          <w:i w:val="false"/>
          <w:color w:val="000000"/>
          <w:sz w:val="28"/>
        </w:rPr>
        <w:t>
      Кепіл арқылы бағалы қағаздарды қарызға беру (securities lending) операциялары бойынша кепіл ретінде жылжымайтын мүлік (MBS) және активтер кепілімен бағалы қағаздар (ABS), тұрақтандыру және жинақ портфельдерінің валюталарынан басқа валюталармен номинирленген бағалы қағаздар қабылданбайды.</w:t>
      </w:r>
    </w:p>
    <w:bookmarkEnd w:id="69"/>
    <w:bookmarkStart w:name="z93" w:id="70"/>
    <w:p>
      <w:pPr>
        <w:spacing w:after="0"/>
        <w:ind w:left="0"/>
        <w:jc w:val="both"/>
      </w:pPr>
      <w:r>
        <w:rPr>
          <w:rFonts w:ascii="Times New Roman"/>
          <w:b w:val="false"/>
          <w:i w:val="false"/>
          <w:color w:val="000000"/>
          <w:sz w:val="28"/>
        </w:rPr>
        <w:t>
      Тұрақтандыру және жинақ портфельдерінің валюталарындағы ақша қарыз алушының Ұлттық Банкке бағалы қағаздарды кепілге беруі үшін қажетті мерзімге кепіл ретінде қабылданады.</w:t>
      </w:r>
    </w:p>
    <w:bookmarkEnd w:id="70"/>
    <w:bookmarkStart w:name="z94" w:id="71"/>
    <w:p>
      <w:pPr>
        <w:spacing w:after="0"/>
        <w:ind w:left="0"/>
        <w:jc w:val="both"/>
      </w:pPr>
      <w:r>
        <w:rPr>
          <w:rFonts w:ascii="Times New Roman"/>
          <w:b w:val="false"/>
          <w:i w:val="false"/>
          <w:color w:val="000000"/>
          <w:sz w:val="28"/>
        </w:rPr>
        <w:t>
      Тұрақтандыру және жинақ портфельдерінің валюталарындағы ақша да қарыз алушы Ұлттық Банктің қарызға берген бағалы қағаздарды қайтару жөніндегі міндеттемелерін орындамаған жағдайда Ұлттық Банк алдындағы өз міндеттемелерін орындау үшін қарыз алушы Ұлттық Банкке балама бағалы қағаздарды бергенге дейінгі мерзімге не қарыз алушының Ұлттық Банк алдындағы өз міндеттемелерін тараптардың келісімі бойынша өзге тәсілмен орындағанға дейінгі мерзімге кепіл ретінде қабылданады. Балама бағалы қағаздар деп қарызға берілген бағалы қағаздар сол эмитентінің, сол шығарылымдағы және номиналдық құны (облигацияларға қатысты) немесе саны (акцияларға қатысты) сондай бағалы қағаздары түсініледі.</w:t>
      </w:r>
    </w:p>
    <w:bookmarkEnd w:id="71"/>
    <w:bookmarkStart w:name="z95" w:id="72"/>
    <w:p>
      <w:pPr>
        <w:spacing w:after="0"/>
        <w:ind w:left="0"/>
        <w:jc w:val="both"/>
      </w:pPr>
      <w:r>
        <w:rPr>
          <w:rFonts w:ascii="Times New Roman"/>
          <w:b w:val="false"/>
          <w:i w:val="false"/>
          <w:color w:val="000000"/>
          <w:sz w:val="28"/>
        </w:rPr>
        <w:t>
      70-3. Кепіл арқылы бағалы қағаздарды қарызға беру (securities lending) бойынша операциялар күнтізбелік 90 (тоқсан) күннен аспайтын мерзімге жасалады.</w:t>
      </w:r>
    </w:p>
    <w:bookmarkEnd w:id="72"/>
    <w:bookmarkStart w:name="z96" w:id="73"/>
    <w:p>
      <w:pPr>
        <w:spacing w:after="0"/>
        <w:ind w:left="0"/>
        <w:jc w:val="both"/>
      </w:pPr>
      <w:r>
        <w:rPr>
          <w:rFonts w:ascii="Times New Roman"/>
          <w:b w:val="false"/>
          <w:i w:val="false"/>
          <w:color w:val="000000"/>
          <w:sz w:val="28"/>
        </w:rPr>
        <w:t>
      70-4. Кепіл арқылы бағалы қағаздарды қарызға беру (securities lending) Ұлттық Банктің меншікті басқаруындағы активтерге, сондай-ақ сыртқы басқаруға берілген активтерге де қатысты рұқсат етіледі.";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02" w:id="74"/>
    <w:p>
      <w:pPr>
        <w:spacing w:after="0"/>
        <w:ind w:left="0"/>
        <w:jc w:val="both"/>
      </w:pPr>
      <w:r>
        <w:rPr>
          <w:rFonts w:ascii="Times New Roman"/>
          <w:b w:val="false"/>
          <w:i w:val="false"/>
          <w:color w:val="000000"/>
          <w:sz w:val="28"/>
        </w:rPr>
        <w:t>
      2. Монетарлық операциялар департаменті Қазақстан Республикасының заңнамасында белгіленген тәртіппен:</w:t>
      </w:r>
    </w:p>
    <w:bookmarkEnd w:id="74"/>
    <w:bookmarkStart w:name="z103" w:id="7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5"/>
    <w:bookmarkStart w:name="z104" w:id="7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76"/>
    <w:bookmarkStart w:name="z105" w:id="7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тармақшаcында және 3-тармағында көзделген іс-шаралардың орындалуы туралы мәліметтерді ұсынуды қамтамасыз етсін.</w:t>
      </w:r>
    </w:p>
    <w:bookmarkEnd w:id="77"/>
    <w:bookmarkStart w:name="z106" w:id="78"/>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8"/>
    <w:bookmarkStart w:name="z107" w:id="7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жетекшілік ететін орынбасарына жүктелсін.</w:t>
      </w:r>
    </w:p>
    <w:bookmarkEnd w:id="79"/>
    <w:bookmarkStart w:name="z108" w:id="8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Банкінің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56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bookmarkStart w:name="z111" w:id="81"/>
    <w:p>
      <w:pPr>
        <w:spacing w:after="0"/>
        <w:ind w:left="0"/>
        <w:jc w:val="left"/>
      </w:pPr>
      <w:r>
        <w:rPr>
          <w:rFonts w:ascii="Times New Roman"/>
          <w:b/>
          <w:i w:val="false"/>
          <w:color w:val="000000"/>
        </w:rPr>
        <w:t xml:space="preserve"> Тұрақтандыру портфелінің секторлық бөлінуі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5"/>
        <w:gridCol w:w="2377"/>
        <w:gridCol w:w="2488"/>
      </w:tblGrid>
      <w:tr>
        <w:trPr>
          <w:trHeight w:val="30" w:hRule="atLeast"/>
        </w:trPr>
        <w:tc>
          <w:tcPr>
            <w:tcW w:w="7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(пайызбен анықталады)</w:t>
            </w:r>
          </w:p>
        </w:tc>
      </w:tr>
      <w:tr>
        <w:trPr>
          <w:trHeight w:val="3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шоттардағы қалдықтар; келесі жұмыс күні қайтару мүмкіндігімен ақша нарығы қорларына орналастырылған қаражат), эталондық портфелге кіретін елдердің мемлекеттік бағалы қағаздары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индекске кірмейтін елдердің мемлекеттік бағалы қағаздары, агенттік борыштық міндеттемелер, халықаралық қаржы ұйымдарының борыштық міндеттемелері, эталондық портфельге кіретін елдердің муниципалдық борыштық міндеттемелері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бағалы қағаздар, коммерциялық бағалы қағаздар, депозиттік сертификаттар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56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Өту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399"/>
        <w:gridCol w:w="1399"/>
        <w:gridCol w:w="1399"/>
        <w:gridCol w:w="1901"/>
        <w:gridCol w:w="1486"/>
        <w:gridCol w:w="23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Портфельдердің әр жылдың соңындағы жинақ портфелінің құрамындағы нысаналы үлестері (пайызбен анықталады)</w:t>
            </w:r>
          </w:p>
        </w:tc>
      </w:tr>
      <w:tr>
        <w:trPr>
          <w:trHeight w:val="30" w:hRule="atLeast"/>
        </w:trPr>
        <w:tc>
          <w:tcPr>
            <w:tcW w:w="2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акциялары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жоғары</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жоғары</w:t>
            </w: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4-5-ке дейін</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жоғары</w:t>
            </w:r>
          </w:p>
        </w:tc>
        <w:tc>
          <w:tcPr>
            <w:tcW w:w="0" w:type="auto"/>
            <w:vMerge/>
            <w:tcBorders>
              <w:top w:val="nil"/>
              <w:left w:val="single" w:color="cfcfcf" w:sz="5"/>
              <w:bottom w:val="single" w:color="cfcfcf" w:sz="5"/>
              <w:right w:val="single" w:color="cfcfcf" w:sz="5"/>
            </w:tcBorders>
          </w:tcP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Дамыған елдердің мемлекеттік облигациялары портфелінің секторлық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3"/>
        <w:gridCol w:w="1758"/>
        <w:gridCol w:w="1839"/>
      </w:tblGrid>
      <w:tr>
        <w:trPr>
          <w:trHeight w:val="30" w:hRule="atLeast"/>
        </w:trPr>
        <w:tc>
          <w:tcPr>
            <w:tcW w:w="8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(пайызбен анықталады)</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шоттардағы қалдықтар; келесі жұмыс күні қайтару мүмкіндігімен ақша нарығының қорларына орналастырылған ақша), эталондық портфельге кіретін елдердің мемлекеттік (тәуелсіз) борыштық міндеттемелері және агенттік борыштық міндеттемелері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борыштық міндеттемелері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(тәуелсіз) борыштық міндеттемелері, агенттік борыштық міндеттемелері, эталондық портфельге кіретін елдердің муниципалдық борыштық міндеттемелері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 оның ішінде репо операцияларынан депозиттерге (салымдарға) орналастырылған ақша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 арқылы реттеледі)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өнімдер (жылжымайтын мүлікке кепілге салынған бағалы қағаздарды (MBS), активтерге кепілге салынған бағалы қағаздарды (ABS) қоспағанда)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кепілге салынған бағалы қағаздар (MBS) және активтерге кепілге салынған бағалы қағаздар (ABS)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және коммерциялық бағалы қағаздар, депозиттік сертификаттар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56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Жеке басқарушының дамушы елдердің мемлекеттік облигациялары портфелін секторлық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4"/>
        <w:gridCol w:w="2021"/>
        <w:gridCol w:w="2115"/>
      </w:tblGrid>
      <w:tr>
        <w:trPr>
          <w:trHeight w:val="30" w:hRule="atLeast"/>
        </w:trPr>
        <w:tc>
          <w:tcPr>
            <w:tcW w:w="8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(пайызбен анықталады)</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 қалған валюта, келесі жұмыс күні қайтару мүмкіндігімен ақша нарығының қорларына орналастырылған қаржы активтері), эталондық портфельге кіретін елдердің мемлекеттік бағалы қағаздары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борыштық міндеттемелері, агенттік борыштық міндеттемелер, халықаралық қаржы ұйымдарының борыштық міндеттемелері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және коммерциялық бағалы қағаздар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w:t>
            </w:r>
            <w:r>
              <w:br/>
            </w:r>
            <w:r>
              <w:rPr>
                <w:rFonts w:ascii="Times New Roman"/>
                <w:b w:val="false"/>
                <w:i w:val="false"/>
                <w:color w:val="000000"/>
                <w:sz w:val="20"/>
              </w:rPr>
              <w:t>№ 56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қорының</w:t>
            </w:r>
            <w:r>
              <w:br/>
            </w:r>
            <w:r>
              <w:rPr>
                <w:rFonts w:ascii="Times New Roman"/>
                <w:b w:val="false"/>
                <w:i w:val="false"/>
                <w:color w:val="000000"/>
                <w:sz w:val="20"/>
              </w:rPr>
              <w:t>инвестициялық операцияларын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6-2-қосымша</w:t>
            </w:r>
          </w:p>
        </w:tc>
      </w:tr>
    </w:tbl>
    <w:bookmarkStart w:name="z120" w:id="82"/>
    <w:p>
      <w:pPr>
        <w:spacing w:after="0"/>
        <w:ind w:left="0"/>
        <w:jc w:val="left"/>
      </w:pPr>
      <w:r>
        <w:rPr>
          <w:rFonts w:ascii="Times New Roman"/>
          <w:b/>
          <w:i w:val="false"/>
          <w:color w:val="000000"/>
        </w:rPr>
        <w:t xml:space="preserve"> Корпоративтік облигациялар портфелінің секторлық бөлінуі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4"/>
        <w:gridCol w:w="2021"/>
        <w:gridCol w:w="2115"/>
      </w:tblGrid>
      <w:tr>
        <w:trPr>
          <w:trHeight w:val="30" w:hRule="atLeast"/>
        </w:trPr>
        <w:tc>
          <w:tcPr>
            <w:tcW w:w="8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 анықталады)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(пайызбен анықталады)</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 қалған валюта, келесі жұмыс күні қайтару мүмкіндігімен ақша нарығының қорларына орналастырылған қаржы активтері)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корпоративтік бағалы қағаздар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корпоративтік бағалы қағаздар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кіретін елдердің мемлекеттік борыштық міндеттемелері, агенттік борыштық міндеттемелер, халықаралық қаржы ұйымдарының борыштық міндеттемелері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