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a5f6" w14:textId="a3ea5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5 мамырдағы № 174/НҚ бұйрығы. Қазақстан Республикасының Әділет министрлігінде 2020 жылғы 14 мамырда № 20634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50-бабының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"Пошта байланысының көрсетілетін қызметтерін ұсыну қағидаларын бекіту туралы"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14370 болып тіркелген, 2016 жылғы 30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Пошта байланысының көрсетілетін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"46. Пошталық ақша аударымдары Қазақстан Республикасының ұлттық валютасында және "Валюталық реттеу және валюталық бақылау туралы" 2018 жылғы 2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басқа валюталарда қабылданады.</w:t>
      </w:r>
    </w:p>
    <w:bookmarkEnd w:id="3"/>
    <w:bookmarkStart w:name="z6" w:id="4"/>
    <w:p>
      <w:pPr>
        <w:spacing w:after="0"/>
        <w:ind w:left="0"/>
        <w:jc w:val="both"/>
      </w:pPr>
      <w:r>
        <w:rPr>
          <w:rFonts w:ascii="Times New Roman"/>
          <w:b w:val="false"/>
          <w:i w:val="false"/>
          <w:color w:val="000000"/>
          <w:sz w:val="28"/>
        </w:rPr>
        <w:t xml:space="preserve">
      Пошталық ақша аударымдарын шетел валютасында жүзеге асыру кезінде жөнелтуші (алушы) "Валюталық реттеу және валюталық бақылау туралы" 2018 жылғы 2 шілдедегі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қосымша мәліметтер мен құжаттарды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"115. Халықаралық пошта жөнелтілімдерін халықаралық пошта алмасу орындарында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Еуразиялық экономикалық одақтың Кеден кодексінде көзделген жағдайларда мемлекеттік кірістер органдары тексеріп қарайды.";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"16) Нұр-Сұлтан, Алматы, Шымкент қалаларының және Қазақстан Республикасы облыстарының әкімдері.".</w:t>
      </w:r>
    </w:p>
    <w:bookmarkEnd w:id="6"/>
    <w:bookmarkStart w:name="z12"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Байланыс саласындағы мемлекеттік саясат және инфрақұрылым департаменті заңнамада белгіленген тәртіппен:</w:t>
      </w:r>
    </w:p>
    <w:bookmarkEnd w:id="7"/>
    <w:bookmarkStart w:name="z13" w:id="8"/>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9"/>
    <w:bookmarkStart w:name="z15" w:id="1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