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1949" w14:textId="1051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м.а.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21 мамырдағы № 204/НҚ бұйрығы. Қазақстан Республикасының Әділет министрлігінде 2020 жылғы 22 мамырда № 20701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"Байланыс қызметтерін көрсету қағидаларын бекіту туралы" Қазақстан Республикасы Инвестициялар және даму мнистрінің м. а.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2015 жылғы 5 маусымда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Ұялы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абонентті сәйкестендіру картасы - абонентті сәйкестендіретін және абоненттің ұялы байланыс операторының қызметтеріне (SIM/R-UIM-, USIM-, eSim - карталар және басқалар) қол жеткізуін қамтамасыз ететін, абоненттік құрылғының бір бөлігі болып табылатын жеке қол жеткізудің сәйкестендіру микропроцессорлық модулі (алмалы-салмалы немесе кіріктірілген);";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"14) жария шартқа қосылу - қосылатын абонент ұсынылған жария шарттың талаптарын формулярға қол қою жолымен немесе Оператор белгілеген нысанда Автоматты қызмет көрсету жүйесін пайдалану арқылы растаудың өзге де тәсілімен қабылдайтын, осы қосылу айтылған нысанда ұялы байланыс операторы мен абонент арасында шарт жасасу тәсілі;";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үшінші бөлікпен толықтырылсын:</w:t>
      </w:r>
    </w:p>
    <w:bookmarkStart w:name="z11" w:id="5"/>
    <w:p>
      <w:pPr>
        <w:spacing w:after="0"/>
        <w:ind w:left="0"/>
        <w:jc w:val="both"/>
      </w:pPr>
      <w:r>
        <w:rPr>
          <w:rFonts w:ascii="Times New Roman"/>
          <w:b w:val="false"/>
          <w:i w:val="false"/>
          <w:color w:val="000000"/>
          <w:sz w:val="28"/>
        </w:rPr>
        <w:t>
      "Жария шартқа қосылу:</w:t>
      </w:r>
    </w:p>
    <w:bookmarkEnd w:id="5"/>
    <w:bookmarkStart w:name="z12" w:id="6"/>
    <w:p>
      <w:pPr>
        <w:spacing w:after="0"/>
        <w:ind w:left="0"/>
        <w:jc w:val="both"/>
      </w:pPr>
      <w:r>
        <w:rPr>
          <w:rFonts w:ascii="Times New Roman"/>
          <w:b w:val="false"/>
          <w:i w:val="false"/>
          <w:color w:val="000000"/>
          <w:sz w:val="28"/>
        </w:rPr>
        <w:t>
      1) формулярға қол қою;</w:t>
      </w:r>
    </w:p>
    <w:bookmarkEnd w:id="6"/>
    <w:bookmarkStart w:name="z13" w:id="7"/>
    <w:p>
      <w:pPr>
        <w:spacing w:after="0"/>
        <w:ind w:left="0"/>
        <w:jc w:val="both"/>
      </w:pPr>
      <w:r>
        <w:rPr>
          <w:rFonts w:ascii="Times New Roman"/>
          <w:b w:val="false"/>
          <w:i w:val="false"/>
          <w:color w:val="000000"/>
          <w:sz w:val="28"/>
        </w:rPr>
        <w:t>
      2) автоматты қызмет көрсету жүйесін пайдалану жолымен жүзеге асырылуы мүмкін.";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33) тармақшамен толықтырылсын:</w:t>
      </w:r>
    </w:p>
    <w:bookmarkStart w:name="z15" w:id="8"/>
    <w:p>
      <w:pPr>
        <w:spacing w:after="0"/>
        <w:ind w:left="0"/>
        <w:jc w:val="both"/>
      </w:pPr>
      <w:r>
        <w:rPr>
          <w:rFonts w:ascii="Times New Roman"/>
          <w:b w:val="false"/>
          <w:i w:val="false"/>
          <w:color w:val="000000"/>
          <w:sz w:val="28"/>
        </w:rPr>
        <w:t>
      "33) абонентке ұялы байланыс операторының және абоненттік құрылғының техникалық мүмкіндігіне сүйене отырып, қашықтан ұялы байланыстың абоненттік құрылғысына QR кодын (eSim) беру, жеткізу немесе жүктеу жолымен абонентті сәйкестендіру картасын алу мүмкіндігін береді.".</w:t>
      </w:r>
    </w:p>
    <w:bookmarkEnd w:id="8"/>
    <w:bookmarkStart w:name="z16" w:id="9"/>
    <w:p>
      <w:pPr>
        <w:spacing w:after="0"/>
        <w:ind w:left="0"/>
        <w:jc w:val="both"/>
      </w:pPr>
      <w:r>
        <w:rPr>
          <w:rFonts w:ascii="Times New Roman"/>
          <w:b w:val="false"/>
          <w:i w:val="false"/>
          <w:color w:val="000000"/>
          <w:sz w:val="28"/>
        </w:rPr>
        <w:t xml:space="preserve">
      2.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 Қазақстан Республикасы Инвестициялар және даму министрінің м. а. 2015 жылғы 26 қарашадағы № 1105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12464 болып тіркелген, 2015 жылғы 28 желтоқсанда "Әділет" ақпараттық-құқықтық жүйесінде жарияланған) мынадай өзгерістер мен толықтырулар енгізілсін:</w:t>
      </w:r>
    </w:p>
    <w:bookmarkEnd w:id="9"/>
    <w:bookmarkStart w:name="z17" w:id="10"/>
    <w:p>
      <w:pPr>
        <w:spacing w:after="0"/>
        <w:ind w:left="0"/>
        <w:jc w:val="both"/>
      </w:pPr>
      <w:r>
        <w:rPr>
          <w:rFonts w:ascii="Times New Roman"/>
          <w:b w:val="false"/>
          <w:i w:val="false"/>
          <w:color w:val="000000"/>
          <w:sz w:val="28"/>
        </w:rPr>
        <w:t xml:space="preserve">
      көрсетілген бұйрықпен бекітілген Ұялы байланыс желілерінде абоненттік нөмірді көшіру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 w:id="11"/>
    <w:p>
      <w:pPr>
        <w:spacing w:after="0"/>
        <w:ind w:left="0"/>
        <w:jc w:val="both"/>
      </w:pPr>
      <w:r>
        <w:rPr>
          <w:rFonts w:ascii="Times New Roman"/>
          <w:b w:val="false"/>
          <w:i w:val="false"/>
          <w:color w:val="000000"/>
          <w:sz w:val="28"/>
        </w:rPr>
        <w:t>
      мынадай мазмұндағы 2-1) тармақшамен толықтырылсын:</w:t>
      </w:r>
    </w:p>
    <w:bookmarkEnd w:id="11"/>
    <w:bookmarkStart w:name="z20" w:id="12"/>
    <w:p>
      <w:pPr>
        <w:spacing w:after="0"/>
        <w:ind w:left="0"/>
        <w:jc w:val="both"/>
      </w:pPr>
      <w:r>
        <w:rPr>
          <w:rFonts w:ascii="Times New Roman"/>
          <w:b w:val="false"/>
          <w:i w:val="false"/>
          <w:color w:val="000000"/>
          <w:sz w:val="28"/>
        </w:rPr>
        <w:t>
      "2-1) автоматты қызмет көрсету жүйесі - SMS-, MMS- немесе USSD-сұрауды жіберу жолымен немесе Жеке кабинет арқылы не оператор ұсынатын басқа да техникалық мүмкіндіктерді пайдалану жолымен ұялы байланыс қызметтерін және олармен технологиялық жағынан байланысты қызметтерді, тарифтік жоспарды абонентке өз бетінше қосу немесе ажырату мүмкіндігін беретін кешенді қызмет көрсету жүйесі;";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"5) абонентті сәйкестендіру картасы - абонентті сәйкестендіретін және абоненттің ұялы байланыс операторының қызметтеріне (SIM/R-UIM-, USIM-, eSim - карталар және басқалар) қол жеткізуін қамтамасыз ететін абоненттік құрылғының бір бөлігі болып табылатын жеке қол жеткізудің сәйкестендіру микропроцессорлық модулі (алмалы-салмалы немесе кіріктірілген);";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"5. Абоненттік нөмірді көшіру реципиентке қызмет көрсету пунктіне абоненттің осы Қағидаларға қосымшаға сәйкес нысан бойынша ұялы байланыс желілерінде абоненттік нөмірді көшіруге өтінім (бұдан әрі - өтінім) беруі немесе автоматты қызмет көрсету жүйесі арқылы жүзеге асырылады.</w:t>
      </w:r>
    </w:p>
    <w:bookmarkEnd w:id="14"/>
    <w:bookmarkStart w:name="z25" w:id="15"/>
    <w:p>
      <w:pPr>
        <w:spacing w:after="0"/>
        <w:ind w:left="0"/>
        <w:jc w:val="both"/>
      </w:pPr>
      <w:r>
        <w:rPr>
          <w:rFonts w:ascii="Times New Roman"/>
          <w:b w:val="false"/>
          <w:i w:val="false"/>
          <w:color w:val="000000"/>
          <w:sz w:val="28"/>
        </w:rPr>
        <w:t>
      Абоненттің таңдауы бойынша абоненттік нөмірді көшіру 30 (отыз) күнтізбелік күннен аспайтын мерзімге кейінге қалдырылады.</w:t>
      </w:r>
    </w:p>
    <w:bookmarkEnd w:id="15"/>
    <w:bookmarkStart w:name="z26" w:id="16"/>
    <w:p>
      <w:pPr>
        <w:spacing w:after="0"/>
        <w:ind w:left="0"/>
        <w:jc w:val="both"/>
      </w:pPr>
      <w:r>
        <w:rPr>
          <w:rFonts w:ascii="Times New Roman"/>
          <w:b w:val="false"/>
          <w:i w:val="false"/>
          <w:color w:val="000000"/>
          <w:sz w:val="28"/>
        </w:rPr>
        <w:t>
      Кейінге қалдырылған өтінім бойынша нөмірді көшіру мүмкіндігін тексеру абоненттің өтінімінде көрсетілген күні жүзеге асырылады, бұл ретте егер ауыстыру күні мереке немесе демалыс күніне түссе, онда көшіруді тексеру және көшіру келесі жұмыс күні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"6. Ұялы байланыс желілерінде абоненттік нөмірлерді көшіруді абоненттің өтінімі негізінде, мынадай мерзімдерде ұялы байланыс операторлары қамтамасыз етеді:</w:t>
      </w:r>
    </w:p>
    <w:bookmarkEnd w:id="17"/>
    <w:bookmarkStart w:name="z29" w:id="18"/>
    <w:p>
      <w:pPr>
        <w:spacing w:after="0"/>
        <w:ind w:left="0"/>
        <w:jc w:val="both"/>
      </w:pPr>
      <w:r>
        <w:rPr>
          <w:rFonts w:ascii="Times New Roman"/>
          <w:b w:val="false"/>
          <w:i w:val="false"/>
          <w:color w:val="000000"/>
          <w:sz w:val="28"/>
        </w:rPr>
        <w:t>
      1) жеке тұлға үшін:</w:t>
      </w:r>
    </w:p>
    <w:bookmarkEnd w:id="18"/>
    <w:bookmarkStart w:name="z30" w:id="19"/>
    <w:p>
      <w:pPr>
        <w:spacing w:after="0"/>
        <w:ind w:left="0"/>
        <w:jc w:val="both"/>
      </w:pPr>
      <w:r>
        <w:rPr>
          <w:rFonts w:ascii="Times New Roman"/>
          <w:b w:val="false"/>
          <w:i w:val="false"/>
          <w:color w:val="000000"/>
          <w:sz w:val="28"/>
        </w:rPr>
        <w:t>
      45 минутқа дейін;</w:t>
      </w:r>
    </w:p>
    <w:bookmarkEnd w:id="19"/>
    <w:bookmarkStart w:name="z31" w:id="20"/>
    <w:p>
      <w:pPr>
        <w:spacing w:after="0"/>
        <w:ind w:left="0"/>
        <w:jc w:val="both"/>
      </w:pPr>
      <w:r>
        <w:rPr>
          <w:rFonts w:ascii="Times New Roman"/>
          <w:b w:val="false"/>
          <w:i w:val="false"/>
          <w:color w:val="000000"/>
          <w:sz w:val="28"/>
        </w:rPr>
        <w:t>
      2) заңды тұлға үшін:</w:t>
      </w:r>
    </w:p>
    <w:bookmarkEnd w:id="20"/>
    <w:bookmarkStart w:name="z32" w:id="21"/>
    <w:p>
      <w:pPr>
        <w:spacing w:after="0"/>
        <w:ind w:left="0"/>
        <w:jc w:val="both"/>
      </w:pPr>
      <w:r>
        <w:rPr>
          <w:rFonts w:ascii="Times New Roman"/>
          <w:b w:val="false"/>
          <w:i w:val="false"/>
          <w:color w:val="000000"/>
          <w:sz w:val="28"/>
        </w:rPr>
        <w:t>
      4 жұмыс сағатына дейін.</w:t>
      </w:r>
    </w:p>
    <w:bookmarkEnd w:id="21"/>
    <w:bookmarkStart w:name="z33" w:id="22"/>
    <w:p>
      <w:pPr>
        <w:spacing w:after="0"/>
        <w:ind w:left="0"/>
        <w:jc w:val="both"/>
      </w:pPr>
      <w:r>
        <w:rPr>
          <w:rFonts w:ascii="Times New Roman"/>
          <w:b w:val="false"/>
          <w:i w:val="false"/>
          <w:color w:val="000000"/>
          <w:sz w:val="28"/>
        </w:rPr>
        <w:t>
      Бұл ретте мерзімі абонент өтінім берген күнінен және уақытынан бастап есептеледі.</w:t>
      </w:r>
    </w:p>
    <w:bookmarkEnd w:id="22"/>
    <w:bookmarkStart w:name="z34" w:id="23"/>
    <w:p>
      <w:pPr>
        <w:spacing w:after="0"/>
        <w:ind w:left="0"/>
        <w:jc w:val="both"/>
      </w:pPr>
      <w:r>
        <w:rPr>
          <w:rFonts w:ascii="Times New Roman"/>
          <w:b w:val="false"/>
          <w:i w:val="false"/>
          <w:color w:val="000000"/>
          <w:sz w:val="28"/>
        </w:rPr>
        <w:t>
      Реципиенттің өтінімді қабылдауы реципиенттің жұмыс кестесіне сәйкес жүзеге асырылады.</w:t>
      </w:r>
    </w:p>
    <w:bookmarkEnd w:id="23"/>
    <w:bookmarkStart w:name="z35" w:id="24"/>
    <w:p>
      <w:pPr>
        <w:spacing w:after="0"/>
        <w:ind w:left="0"/>
        <w:jc w:val="both"/>
      </w:pPr>
      <w:r>
        <w:rPr>
          <w:rFonts w:ascii="Times New Roman"/>
          <w:b w:val="false"/>
          <w:i w:val="false"/>
          <w:color w:val="000000"/>
          <w:sz w:val="28"/>
        </w:rPr>
        <w:t xml:space="preserve">
      Донордың нөмірді көшіру мүмкіндігін тексеру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мерзімдерде жүзеге асырылады.";</w:t>
      </w:r>
    </w:p>
    <w:bookmarkEnd w:id="24"/>
    <w:bookmarkStart w:name="z36" w:id="2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bookmarkStart w:name="z37" w:id="26"/>
    <w:p>
      <w:pPr>
        <w:spacing w:after="0"/>
        <w:ind w:left="0"/>
        <w:jc w:val="both"/>
      </w:pPr>
      <w:r>
        <w:rPr>
          <w:rFonts w:ascii="Times New Roman"/>
          <w:b w:val="false"/>
          <w:i w:val="false"/>
          <w:color w:val="000000"/>
          <w:sz w:val="28"/>
        </w:rPr>
        <w:t>
      "2) абоненттің дербес деректерінің дұрыстығы. Бұл ретте, дұрыстығы өтінімде көрсетілген жеке тұлғаның жеке сәйкестендіру нөмірі (бұдан әрі - ЖСН)/заңды тұлғаның бизнес сәйкестендіру нөмірі (бұдан әрі - БСН) донор мен абонент арасындағы ұялы байланыс қызметтерін көрсету туралы шартта көрсетілген деректермен сәйкес келуі шынайы деп түсініледі;";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9" w:id="27"/>
    <w:p>
      <w:pPr>
        <w:spacing w:after="0"/>
        <w:ind w:left="0"/>
        <w:jc w:val="both"/>
      </w:pPr>
      <w:r>
        <w:rPr>
          <w:rFonts w:ascii="Times New Roman"/>
          <w:b w:val="false"/>
          <w:i w:val="false"/>
          <w:color w:val="000000"/>
          <w:sz w:val="28"/>
        </w:rPr>
        <w:t>
      "9. АНОДҚ-ға жіберілетін абоненттік нөмірді көшіруге сұрау салу мынадай мәліметтерді қамтиды:</w:t>
      </w:r>
    </w:p>
    <w:bookmarkEnd w:id="27"/>
    <w:bookmarkStart w:name="z40" w:id="28"/>
    <w:p>
      <w:pPr>
        <w:spacing w:after="0"/>
        <w:ind w:left="0"/>
        <w:jc w:val="both"/>
      </w:pPr>
      <w:r>
        <w:rPr>
          <w:rFonts w:ascii="Times New Roman"/>
          <w:b w:val="false"/>
          <w:i w:val="false"/>
          <w:color w:val="000000"/>
          <w:sz w:val="28"/>
        </w:rPr>
        <w:t>
      1) жеке тұлғалар үшін:</w:t>
      </w:r>
    </w:p>
    <w:bookmarkEnd w:id="28"/>
    <w:p>
      <w:pPr>
        <w:spacing w:after="0"/>
        <w:ind w:left="0"/>
        <w:jc w:val="both"/>
      </w:pPr>
      <w:r>
        <w:rPr>
          <w:rFonts w:ascii="Times New Roman"/>
          <w:b w:val="false"/>
          <w:i w:val="false"/>
          <w:color w:val="000000"/>
          <w:sz w:val="28"/>
        </w:rPr>
        <w:t xml:space="preserve">
      абоненттік нөмір; </w:t>
      </w:r>
    </w:p>
    <w:p>
      <w:pPr>
        <w:spacing w:after="0"/>
        <w:ind w:left="0"/>
        <w:jc w:val="both"/>
      </w:pPr>
      <w:r>
        <w:rPr>
          <w:rFonts w:ascii="Times New Roman"/>
          <w:b w:val="false"/>
          <w:i w:val="false"/>
          <w:color w:val="000000"/>
          <w:sz w:val="28"/>
        </w:rPr>
        <w:t>
      ЖСН;</w:t>
      </w:r>
    </w:p>
    <w:bookmarkStart w:name="z41" w:id="29"/>
    <w:p>
      <w:pPr>
        <w:spacing w:after="0"/>
        <w:ind w:left="0"/>
        <w:jc w:val="both"/>
      </w:pPr>
      <w:r>
        <w:rPr>
          <w:rFonts w:ascii="Times New Roman"/>
          <w:b w:val="false"/>
          <w:i w:val="false"/>
          <w:color w:val="000000"/>
          <w:sz w:val="28"/>
        </w:rPr>
        <w:t>
      2) заңды тұлғалар үшін:</w:t>
      </w:r>
    </w:p>
    <w:bookmarkEnd w:id="29"/>
    <w:p>
      <w:pPr>
        <w:spacing w:after="0"/>
        <w:ind w:left="0"/>
        <w:jc w:val="both"/>
      </w:pPr>
      <w:r>
        <w:rPr>
          <w:rFonts w:ascii="Times New Roman"/>
          <w:b w:val="false"/>
          <w:i w:val="false"/>
          <w:color w:val="000000"/>
          <w:sz w:val="28"/>
        </w:rPr>
        <w:t>
      абоненттік нөмір немесе абоненттік нөмірлер тізбесі;</w:t>
      </w:r>
    </w:p>
    <w:p>
      <w:pPr>
        <w:spacing w:after="0"/>
        <w:ind w:left="0"/>
        <w:jc w:val="both"/>
      </w:pPr>
      <w:r>
        <w:rPr>
          <w:rFonts w:ascii="Times New Roman"/>
          <w:b w:val="false"/>
          <w:i w:val="false"/>
          <w:color w:val="000000"/>
          <w:sz w:val="28"/>
        </w:rPr>
        <w:t>
      заңды тұлғаның БСН-і;</w:t>
      </w:r>
    </w:p>
    <w:p>
      <w:pPr>
        <w:spacing w:after="0"/>
        <w:ind w:left="0"/>
        <w:jc w:val="both"/>
      </w:pPr>
      <w:r>
        <w:rPr>
          <w:rFonts w:ascii="Times New Roman"/>
          <w:b w:val="false"/>
          <w:i w:val="false"/>
          <w:color w:val="000000"/>
          <w:sz w:val="28"/>
        </w:rPr>
        <w:t>
      абоненттік нөмірлерді толығымен немесе ішінара көшіруді таңдау туралы нұсқау.";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"13. Реципиент АНОДҚ-дан абоненттік нөмірді көшіру туралы сұрау салуды растауды алғаннан кейін абонентпен ұялы байланыс қызметтерін көрсету туралы шарт жасасады және абонентті сәйкестендірудің жаңа картасын береді не реципиенттің техникалық мүмкіндігі болған кезде абонент донор бұрын берген абонентті сәйкестендіру картасын пайдаланады.</w:t>
      </w:r>
    </w:p>
    <w:bookmarkEnd w:id="30"/>
    <w:p>
      <w:pPr>
        <w:spacing w:after="0"/>
        <w:ind w:left="0"/>
        <w:jc w:val="both"/>
      </w:pPr>
      <w:r>
        <w:rPr>
          <w:rFonts w:ascii="Times New Roman"/>
          <w:b w:val="false"/>
          <w:i w:val="false"/>
          <w:color w:val="000000"/>
          <w:sz w:val="28"/>
        </w:rPr>
        <w:t>
      Бұл ретте, абонентке оның түріне байланысты сәйкестендіру картасын алу мүмкіндігін береді.</w:t>
      </w:r>
    </w:p>
    <w:bookmarkStart w:name="z44" w:id="31"/>
    <w:p>
      <w:pPr>
        <w:spacing w:after="0"/>
        <w:ind w:left="0"/>
        <w:jc w:val="both"/>
      </w:pPr>
      <w:r>
        <w:rPr>
          <w:rFonts w:ascii="Times New Roman"/>
          <w:b w:val="false"/>
          <w:i w:val="false"/>
          <w:color w:val="000000"/>
          <w:sz w:val="28"/>
        </w:rPr>
        <w:t xml:space="preserve">
      Реципиент және абонент арасында байланыс қызметтерін көрсету туралы шарт Қазақстан Республикасы Инвестициялар және даму министрінің міндетін атқарушының 2015 жылғы 24 ақпандағы № 171 бұйрығымен бекітілген (Нормативтік құқықтық актілерді мемлекеттік тіркеу тізілімінде № 10999 болып тіркелген) Ұялы байланыс қызметтерін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Ұялы байланыс қызметтерін көрсету қағидалары) сәйкес жасалады.";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xml:space="preserve">
      "15. АНОДҚ-дан сұрау салуды алған кезде донор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абоненттік нөмірді көшіру шарттарының сақталуына қатысты сұрау салуды тексеруді орындайды.</w:t>
      </w:r>
    </w:p>
    <w:bookmarkEnd w:id="32"/>
    <w:bookmarkStart w:name="z47" w:id="33"/>
    <w:p>
      <w:pPr>
        <w:spacing w:after="0"/>
        <w:ind w:left="0"/>
        <w:jc w:val="both"/>
      </w:pPr>
      <w:r>
        <w:rPr>
          <w:rFonts w:ascii="Times New Roman"/>
          <w:b w:val="false"/>
          <w:i w:val="false"/>
          <w:color w:val="000000"/>
          <w:sz w:val="28"/>
        </w:rPr>
        <w:t>
      Жеке және заңды тұлғалардың өтінімдері бойынша донордың сұрау салуды қарау мерзімі донордың АНОДҚ-дан сұрау салуды алған сәтінен бастап есептеледі және мыналарды құрайды:</w:t>
      </w:r>
    </w:p>
    <w:bookmarkEnd w:id="33"/>
    <w:bookmarkStart w:name="z48" w:id="34"/>
    <w:p>
      <w:pPr>
        <w:spacing w:after="0"/>
        <w:ind w:left="0"/>
        <w:jc w:val="both"/>
      </w:pPr>
      <w:r>
        <w:rPr>
          <w:rFonts w:ascii="Times New Roman"/>
          <w:b w:val="false"/>
          <w:i w:val="false"/>
          <w:color w:val="000000"/>
          <w:sz w:val="28"/>
        </w:rPr>
        <w:t xml:space="preserve">
      1) жеке тұлға үшін: </w:t>
      </w:r>
    </w:p>
    <w:bookmarkEnd w:id="34"/>
    <w:p>
      <w:pPr>
        <w:spacing w:after="0"/>
        <w:ind w:left="0"/>
        <w:jc w:val="both"/>
      </w:pPr>
      <w:r>
        <w:rPr>
          <w:rFonts w:ascii="Times New Roman"/>
          <w:b w:val="false"/>
          <w:i w:val="false"/>
          <w:color w:val="000000"/>
          <w:sz w:val="28"/>
        </w:rPr>
        <w:t>
      35 минутқа дейін;</w:t>
      </w:r>
    </w:p>
    <w:bookmarkStart w:name="z49" w:id="35"/>
    <w:p>
      <w:pPr>
        <w:spacing w:after="0"/>
        <w:ind w:left="0"/>
        <w:jc w:val="both"/>
      </w:pPr>
      <w:r>
        <w:rPr>
          <w:rFonts w:ascii="Times New Roman"/>
          <w:b w:val="false"/>
          <w:i w:val="false"/>
          <w:color w:val="000000"/>
          <w:sz w:val="28"/>
        </w:rPr>
        <w:t>
      2) заңды тұлға үшін:</w:t>
      </w:r>
    </w:p>
    <w:bookmarkEnd w:id="35"/>
    <w:p>
      <w:pPr>
        <w:spacing w:after="0"/>
        <w:ind w:left="0"/>
        <w:jc w:val="both"/>
      </w:pPr>
      <w:r>
        <w:rPr>
          <w:rFonts w:ascii="Times New Roman"/>
          <w:b w:val="false"/>
          <w:i w:val="false"/>
          <w:color w:val="000000"/>
          <w:sz w:val="28"/>
        </w:rPr>
        <w:t>
      3 жұмыс сағатына дейін.".</w:t>
      </w:r>
    </w:p>
    <w:bookmarkStart w:name="z50" w:id="3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6"/>
    <w:bookmarkStart w:name="z51" w:id="37"/>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 </w:t>
      </w:r>
    </w:p>
    <w:bookmarkEnd w:id="37"/>
    <w:bookmarkStart w:name="z52" w:id="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8"/>
    <w:bookmarkStart w:name="z53" w:id="3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9"/>
    <w:bookmarkStart w:name="z54" w:id="4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40"/>
    <w:bookmarkStart w:name="z55"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1"/>
    <w:bookmarkStart w:name="z56" w:id="4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21 мамырдағы</w:t>
            </w:r>
            <w:r>
              <w:br/>
            </w:r>
            <w:r>
              <w:rPr>
                <w:rFonts w:ascii="Times New Roman"/>
                <w:b w:val="false"/>
                <w:i w:val="false"/>
                <w:color w:val="000000"/>
                <w:sz w:val="20"/>
              </w:rPr>
              <w:t>№ 204/НҚ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желілерінде</w:t>
            </w:r>
            <w:r>
              <w:br/>
            </w:r>
            <w:r>
              <w:rPr>
                <w:rFonts w:ascii="Times New Roman"/>
                <w:b w:val="false"/>
                <w:i w:val="false"/>
                <w:color w:val="000000"/>
                <w:sz w:val="20"/>
              </w:rPr>
              <w:t>абоненттік нөмірді көшіру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(реципиент-оператордың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(абоненттің тегі, аты, әкесінің</w:t>
            </w:r>
            <w:r>
              <w:br/>
            </w:r>
            <w:r>
              <w:rPr>
                <w:rFonts w:ascii="Times New Roman"/>
                <w:b w:val="false"/>
                <w:i w:val="false"/>
                <w:color w:val="000000"/>
                <w:sz w:val="20"/>
              </w:rPr>
              <w:t>аты (бар болса), абоненттің</w:t>
            </w:r>
            <w:r>
              <w:br/>
            </w:r>
            <w:r>
              <w:rPr>
                <w:rFonts w:ascii="Times New Roman"/>
                <w:b w:val="false"/>
                <w:i w:val="false"/>
                <w:color w:val="000000"/>
                <w:sz w:val="20"/>
              </w:rPr>
              <w:t>тұрғылықты мекенжайы,</w:t>
            </w:r>
            <w:r>
              <w:br/>
            </w:r>
            <w:r>
              <w:rPr>
                <w:rFonts w:ascii="Times New Roman"/>
                <w:b w:val="false"/>
                <w:i w:val="false"/>
                <w:color w:val="000000"/>
                <w:sz w:val="20"/>
              </w:rPr>
              <w:t>байланыс нөмірі)</w:t>
            </w:r>
          </w:p>
        </w:tc>
      </w:tr>
    </w:tbl>
    <w:p>
      <w:pPr>
        <w:spacing w:after="0"/>
        <w:ind w:left="0"/>
        <w:jc w:val="left"/>
      </w:pPr>
      <w:r>
        <w:rPr>
          <w:rFonts w:ascii="Times New Roman"/>
          <w:b/>
          <w:i w:val="false"/>
          <w:color w:val="000000"/>
        </w:rPr>
        <w:t xml:space="preserve"> Ұялы байланыс желілерінде абоненттік нөмірді көшіруге өтінім</w:t>
      </w:r>
    </w:p>
    <w:p>
      <w:pPr>
        <w:spacing w:after="0"/>
        <w:ind w:left="0"/>
        <w:jc w:val="both"/>
      </w:pPr>
      <w:r>
        <w:rPr>
          <w:rFonts w:ascii="Times New Roman"/>
          <w:b w:val="false"/>
          <w:i w:val="false"/>
          <w:color w:val="000000"/>
          <w:sz w:val="28"/>
        </w:rPr>
        <w:t xml:space="preserve">
      Абоненттік нөмірді төменде келтірілген мәліметтер негізінде </w:t>
      </w:r>
    </w:p>
    <w:p>
      <w:pPr>
        <w:spacing w:after="0"/>
        <w:ind w:left="0"/>
        <w:jc w:val="both"/>
      </w:pPr>
      <w:r>
        <w:rPr>
          <w:rFonts w:ascii="Times New Roman"/>
          <w:b w:val="false"/>
          <w:i w:val="false"/>
          <w:color w:val="000000"/>
          <w:sz w:val="28"/>
        </w:rPr>
        <w:t xml:space="preserve">
      ________________________-дан __________________________-ға көшіруді сұраймын: </w:t>
      </w:r>
    </w:p>
    <w:p>
      <w:pPr>
        <w:spacing w:after="0"/>
        <w:ind w:left="0"/>
        <w:jc w:val="both"/>
      </w:pPr>
      <w:r>
        <w:rPr>
          <w:rFonts w:ascii="Times New Roman"/>
          <w:b w:val="false"/>
          <w:i w:val="false"/>
          <w:color w:val="000000"/>
          <w:sz w:val="28"/>
        </w:rPr>
        <w:t>
      (донор-оператордың атауы) (реципиент-оператордың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8"/>
        <w:gridCol w:w="642"/>
      </w:tblGrid>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тегі, аты, әкесінің аты (бар болса)/ұйымның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нөмір/абоненттік нөмірлердің тізбесі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күні (егер көшіруге өтінім кейінге қалдырылса толтырылады)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Абоненттік нөмірді көшіруден бас тартуға негіздеме болмаған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0442"/>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Донор-оператормен ұялы байланыс қызметтерін көрсету туралы шартты бұзуды сұраймын</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(донор-оператордың атауы)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абоненттік нөмірді тарифтік жоспарға қосуды сұраймын:</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(тарифтік жоспардың атауы)</w:t>
            </w:r>
          </w:p>
        </w:tc>
      </w:tr>
    </w:tbl>
    <w:p>
      <w:pPr>
        <w:spacing w:after="0"/>
        <w:ind w:left="0"/>
        <w:jc w:val="both"/>
      </w:pPr>
      <w:r>
        <w:rPr>
          <w:rFonts w:ascii="Times New Roman"/>
          <w:b w:val="false"/>
          <w:i w:val="false"/>
          <w:color w:val="000000"/>
          <w:sz w:val="28"/>
        </w:rPr>
        <w:t>
      Абонент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2"/>
        <w:gridCol w:w="3808"/>
      </w:tblGrid>
      <w:tr>
        <w:trPr>
          <w:trHeight w:val="30" w:hRule="atLeast"/>
        </w:trPr>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________________ (абоненттің тегі, аты, әкесінің аты (бар болса) абоненттік нөмірді көшіруді жүзеге асыру мақсатында реципиент-операторға, донор-операторға, АНОДҚ операторына "Дербес деректер және оларды қорғау туралы" 2013 жылғы 21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менің дербес деректерімді өңдеуге өз келісімімді беретінімді растаймын.</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
(абоненттің қолы)</w:t>
            </w:r>
          </w:p>
        </w:tc>
      </w:tr>
    </w:tbl>
    <w:p>
      <w:pPr>
        <w:spacing w:after="0"/>
        <w:ind w:left="0"/>
        <w:jc w:val="both"/>
      </w:pPr>
      <w:r>
        <w:rPr>
          <w:rFonts w:ascii="Times New Roman"/>
          <w:b w:val="false"/>
          <w:i w:val="false"/>
          <w:color w:val="000000"/>
          <w:sz w:val="28"/>
        </w:rPr>
        <w:t>
      Заңды тұлға-абонент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9921"/>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нөмірлерді толығымен көшіруді таңдау.</w:t>
            </w:r>
            <w:r>
              <w:br/>
            </w:r>
            <w:r>
              <w:rPr>
                <w:rFonts w:ascii="Times New Roman"/>
                <w:b w:val="false"/>
                <w:i w:val="false"/>
                <w:color w:val="000000"/>
                <w:sz w:val="20"/>
              </w:rPr>
              <w:t>
немесе</w:t>
            </w:r>
            <w:r>
              <w:br/>
            </w:r>
            <w:r>
              <w:rPr>
                <w:rFonts w:ascii="Times New Roman"/>
                <w:b w:val="false"/>
                <w:i w:val="false"/>
                <w:color w:val="000000"/>
                <w:sz w:val="20"/>
              </w:rPr>
              <w:t>
Абоненттік нөмірлерді ішінара көшіруді таңдау.</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1"/>
        <w:gridCol w:w="5889"/>
      </w:tblGrid>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тегі, аты, әкесінің аты (бар болса)</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Реципиент-оператордың жауапты тұлғасының лауазымы</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Күні</w:t>
            </w:r>
            <w:r>
              <w:br/>
            </w:r>
            <w:r>
              <w:rPr>
                <w:rFonts w:ascii="Times New Roman"/>
                <w:b w:val="false"/>
                <w:i w:val="false"/>
                <w:color w:val="000000"/>
                <w:sz w:val="20"/>
              </w:rPr>
              <w:t>
Ұйым мөрі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