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8add" w14:textId="68d8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17 маусымдағы № 234 бұйрығы. Қазақстан Республикасының Әділет министрлігінде 2020 жылғы 29 маусымда № 20906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бекіту туралы" Қазақстан Республикасы Энергетика министрінің 2017 жылғы 28 қарашадағы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16098 болып тіркелген, Қазақстан Республикасы Нормативтік құқықтық актілерінің эталондық бақылау банкінде 2018 жылғы 9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рұқсат етілген көлем – алдыңғы кезеңдерде (жылдарда) жасасқан жаңғыртуға, кеңейтуге, реконструкциялауға және (немесе) жаңартуға қолданыстағы инвестициялық келісімдерді жаңғырту, кеңейту, реконструкциялау және (немесе) жаңарту инвестициялық бағдарламалар бойынша қажетті жыл сайынғы қайтару деңгейі сомасының және 2015 жылғы инвестиция көлемінің 30 (отыз) пайызының инвестициялар көлемінен айырмасы;".</w:t>
      </w:r>
    </w:p>
    <w:bookmarkEnd w:id="4"/>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