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b63a" w14:textId="720b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 отырысына қатысуды қамтамасыз ететін техникалық байланыс құралдарын қолдану қағидаларын және оларға қойылатын талаптарды бекіту туралы" 2019 жылғы 15 қазандағы № 7 бұйрығына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20 шiлдедегi № 17 бұйрығы. Қазақстан Республикасының Әділет министрлігінде 2020 жылғы 21 шiлдеде № 21000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 отырысына қатысуды қамтамасыз ететін техникалық байланыс құралдарын қолдану қағидаларын және оларға қойылатын талаптарды бекіту туралы"2019 жылғы 15 қазандағы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2019 жылғы 21 қазанда № 19499 тіркелген, Қазақстан Республикасы нормативтік құқықтық актілерінің эталондық бақылау банкінде 2019 жылғы 23 қазанда жарияланған)келесі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отырысына қатысуды қамтамасыз ететін техникалық байланыс құралдарын қолдану қағидаларын және оларға қойылатын </w:t>
      </w:r>
      <w:r>
        <w:rPr>
          <w:rFonts w:ascii="Times New Roman"/>
          <w:b w:val="false"/>
          <w:i w:val="false"/>
          <w:color w:val="000000"/>
          <w:sz w:val="28"/>
        </w:rPr>
        <w:t>талаптар</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28-1 тармақпен толықтырылсын:</w:t>
      </w:r>
    </w:p>
    <w:bookmarkEnd w:id="3"/>
    <w:bookmarkStart w:name="z5" w:id="4"/>
    <w:p>
      <w:pPr>
        <w:spacing w:after="0"/>
        <w:ind w:left="0"/>
        <w:jc w:val="both"/>
      </w:pPr>
      <w:r>
        <w:rPr>
          <w:rFonts w:ascii="Times New Roman"/>
          <w:b w:val="false"/>
          <w:i w:val="false"/>
          <w:color w:val="000000"/>
          <w:sz w:val="28"/>
        </w:rPr>
        <w:t xml:space="preserve">
      "28-1. Техникалық байланыс құралдарын пайдалана отырып өткізілетін сот отырысындағы тәртіп туралы Қазақстан Республикасы Азаматтық процестік кодексінің </w:t>
      </w:r>
      <w:r>
        <w:rPr>
          <w:rFonts w:ascii="Times New Roman"/>
          <w:b w:val="false"/>
          <w:i w:val="false"/>
          <w:color w:val="000000"/>
          <w:sz w:val="28"/>
        </w:rPr>
        <w:t>187-бабының</w:t>
      </w:r>
      <w:r>
        <w:rPr>
          <w:rFonts w:ascii="Times New Roman"/>
          <w:b w:val="false"/>
          <w:i w:val="false"/>
          <w:color w:val="000000"/>
          <w:sz w:val="28"/>
        </w:rPr>
        <w:t xml:space="preserve"> ережелері төрағалық етушінің өкімдеріне сәйкес нақты сот отырысын өткізудің техникалық шарттары ескеріле отырып қолданылады.".</w:t>
      </w:r>
    </w:p>
    <w:bookmarkEnd w:id="4"/>
    <w:bookmarkStart w:name="z6" w:id="5"/>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бөлімімен: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 қамтамасыз етілсін.</w:t>
      </w:r>
    </w:p>
    <w:bookmarkEnd w:id="7"/>
    <w:bookmarkStart w:name="z9" w:id="8"/>
    <w:p>
      <w:pPr>
        <w:spacing w:after="0"/>
        <w:ind w:left="0"/>
        <w:jc w:val="both"/>
      </w:pPr>
      <w:r>
        <w:rPr>
          <w:rFonts w:ascii="Times New Roman"/>
          <w:b w:val="false"/>
          <w:i w:val="false"/>
          <w:color w:val="000000"/>
          <w:sz w:val="28"/>
        </w:rPr>
        <w:t>
      3.Осы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Жоғарғы Сотының жанындағы </w:t>
            </w:r>
            <w:r>
              <w:br/>
            </w:r>
            <w:r>
              <w:rPr>
                <w:rFonts w:ascii="Times New Roman"/>
                <w:b w:val="false"/>
                <w:i/>
                <w:color w:val="000000"/>
                <w:sz w:val="20"/>
              </w:rPr>
              <w:t xml:space="preserve">Соттардың қызметін қамтамасыз ету департаментінің </w:t>
            </w:r>
            <w:r>
              <w:br/>
            </w:r>
            <w:r>
              <w:rPr>
                <w:rFonts w:ascii="Times New Roman"/>
                <w:b w:val="false"/>
                <w:i/>
                <w:color w:val="000000"/>
                <w:sz w:val="20"/>
              </w:rPr>
              <w:t xml:space="preserve">(Қазақстан Республикасы </w:t>
            </w:r>
            <w:r>
              <w:br/>
            </w:r>
            <w:r>
              <w:rPr>
                <w:rFonts w:ascii="Times New Roman"/>
                <w:b w:val="false"/>
                <w:i/>
                <w:color w:val="000000"/>
                <w:sz w:val="20"/>
              </w:rPr>
              <w:t>Жоғарғы Соты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