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0d41" w14:textId="92b0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 Қазақстан Республикасы Ішкі істер министрінің 2015 жылғы 12 наурыздағы № 208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25 тамыздағы № 595 бұйрығы. Қазақстан Республикасының Әділет министрлігінде 2020 жылғы 1 қыркүйекте № 21153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 Қазақстан Республикасы Ішкі істер министрінің 2015 жылғы 12 наурыздағы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10690 болып тіркелген, "Әділет" ақпараттық-құқықтық жүйесінде 2015 жылы 30 сәуірде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"Жолдардың жүру бөлігіндегі жол және басқа да жұмыстар, оның ішінде авариялық-құтқару жұмыстары уәкілетті орган мен автомобиль жолдарын басқарушыға хабарлама берілгеннен кейін жүзеге асырылуға тиіс.</w:t>
      </w:r>
    </w:p>
    <w:p>
      <w:pPr>
        <w:spacing w:after="0"/>
        <w:ind w:left="0"/>
        <w:jc w:val="both"/>
      </w:pPr>
      <w:r>
        <w:rPr>
          <w:rFonts w:ascii="Times New Roman"/>
          <w:b w:val="false"/>
          <w:i w:val="false"/>
          <w:color w:val="000000"/>
          <w:sz w:val="28"/>
        </w:rPr>
        <w:t>
      Жол және басқа да жұмыстардың, оның ішінде авариялық-құтқару жұмыстарының жүргізілетіні туралы хабарламаны жұмыстарды жүргізуші жұмыстар жүргізілетін учаске, жұмыстардың мерзімдері және байланыс деректері (мекенжай мен телефон) туралы ақпаратты көрсете отырып жібереді.</w:t>
      </w:r>
    </w:p>
    <w:p>
      <w:pPr>
        <w:spacing w:after="0"/>
        <w:ind w:left="0"/>
        <w:jc w:val="both"/>
      </w:pPr>
      <w:r>
        <w:rPr>
          <w:rFonts w:ascii="Times New Roman"/>
          <w:b w:val="false"/>
          <w:i w:val="false"/>
          <w:color w:val="000000"/>
          <w:sz w:val="28"/>
        </w:rPr>
        <w:t>
      Көлік құралдары мен жаяу жүргіншілердің қозғалысын өзгерту не шектеу қажеттілігі жоқ жолдың жүру бөлігінің астында электрмен жабдықтау желілерін салу кезінде уәкілетті органға хабарлау талап етілмейді.".</w:t>
      </w:r>
    </w:p>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(М.Қ. Баймұқашев)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