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bbcb" w14:textId="6d1b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"Куәландырушы орталықтың үлгілік ережесін бекіту туралы" Қазақстан Республикасы Инвестициялар және даму министрінің 2015 жылғы 9 желтоқсандағы № 1184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14 қыркүйектегі № 335/НҚ бұйрығы. Қазақстан Республикасының Әділет министрлігінде 2020 жылғы 16 қыркүйекте № 21206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"Куәландырушы орталықтың үлгілік ережесін бекіту туралы" Қазақстан Республикасы Инвестициялар және даму министрінің 2015 жылғы 9 желтоқсандағы № 1184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12889 болып тіркелген, 2016 жылғы 1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Куәландырушы орталықтың үлгілік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ресми-жарияланғаннан кейін оны Қазақстан Республикасы Цифрлық даму, инновациялар және аэроғарыш өнеркәсібі министрлігінің интернет-ресурсында орналастыру;</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2020 жылғы 14 қыркүйегі</w:t>
            </w:r>
            <w:r>
              <w:br/>
            </w:r>
            <w:r>
              <w:rPr>
                <w:rFonts w:ascii="Times New Roman"/>
                <w:b w:val="false"/>
                <w:i w:val="false"/>
                <w:color w:val="000000"/>
                <w:sz w:val="20"/>
              </w:rPr>
              <w:t xml:space="preserve">№ 335/НҚ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xml:space="preserve">№ 1184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Куәландырушы орталықтың үлгілік ережесі</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Куәландырушы орталықтың үлгілік </w:t>
      </w:r>
      <w:r>
        <w:rPr>
          <w:rFonts w:ascii="Times New Roman"/>
          <w:b w:val="false"/>
          <w:i w:val="false"/>
          <w:color w:val="000000"/>
          <w:sz w:val="28"/>
        </w:rPr>
        <w:t>ережесі</w:t>
      </w:r>
      <w:r>
        <w:rPr>
          <w:rFonts w:ascii="Times New Roman"/>
          <w:b w:val="false"/>
          <w:i w:val="false"/>
          <w:color w:val="000000"/>
          <w:sz w:val="28"/>
        </w:rPr>
        <w:t xml:space="preserve"> (бұдан әрі – Ереже) "Электрондық құжат және электрондық цифрлық қолтаңба туралы" 2003 жылғы 7 қаңтардағы Қазақстан Республикасы Заңының (бұдан әрі – Заң) 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куәландырушы орталықтың негізгі міндеттерін, функцияларын және қызметінің тоқтатылуын айқындайды.</w:t>
      </w:r>
    </w:p>
    <w:bookmarkEnd w:id="11"/>
    <w:bookmarkStart w:name="z15" w:id="12"/>
    <w:p>
      <w:pPr>
        <w:spacing w:after="0"/>
        <w:ind w:left="0"/>
        <w:jc w:val="both"/>
      </w:pPr>
      <w:r>
        <w:rPr>
          <w:rFonts w:ascii="Times New Roman"/>
          <w:b w:val="false"/>
          <w:i w:val="false"/>
          <w:color w:val="000000"/>
          <w:sz w:val="28"/>
        </w:rPr>
        <w:t>
      2. Осы Ережеде мынадай ұғымдар пайдаланылады:</w:t>
      </w:r>
    </w:p>
    <w:bookmarkEnd w:id="12"/>
    <w:bookmarkStart w:name="z16" w:id="13"/>
    <w:p>
      <w:pPr>
        <w:spacing w:after="0"/>
        <w:ind w:left="0"/>
        <w:jc w:val="both"/>
      </w:pPr>
      <w:r>
        <w:rPr>
          <w:rFonts w:ascii="Times New Roman"/>
          <w:b w:val="false"/>
          <w:i w:val="false"/>
          <w:color w:val="000000"/>
          <w:sz w:val="28"/>
        </w:rPr>
        <w:t>
      1)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анықтығын растайтын заңды тұлға;</w:t>
      </w:r>
    </w:p>
    <w:bookmarkEnd w:id="13"/>
    <w:bookmarkStart w:name="z17" w:id="14"/>
    <w:p>
      <w:pPr>
        <w:spacing w:after="0"/>
        <w:ind w:left="0"/>
        <w:jc w:val="both"/>
      </w:pPr>
      <w:r>
        <w:rPr>
          <w:rFonts w:ascii="Times New Roman"/>
          <w:b w:val="false"/>
          <w:i w:val="false"/>
          <w:color w:val="000000"/>
          <w:sz w:val="28"/>
        </w:rPr>
        <w:t xml:space="preserve">
      2) тіркеу куәлігі – куәландырушы орталық электрондық цифрлық қолтаңбаның осы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беретін электрондық құжат;</w:t>
      </w:r>
    </w:p>
    <w:bookmarkEnd w:id="14"/>
    <w:bookmarkStart w:name="z18" w:id="15"/>
    <w:p>
      <w:pPr>
        <w:spacing w:after="0"/>
        <w:ind w:left="0"/>
        <w:jc w:val="both"/>
      </w:pPr>
      <w:r>
        <w:rPr>
          <w:rFonts w:ascii="Times New Roman"/>
          <w:b w:val="false"/>
          <w:i w:val="false"/>
          <w:color w:val="000000"/>
          <w:sz w:val="28"/>
        </w:rPr>
        <w:t xml:space="preserve">
      3) электрондық құжат айналымы жүйесі (бұдан әрі – ЭҚЖ) – қатысушылары арасындағы қатынастар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реттелетін электрондық құжаттар алмасу жүйесі;</w:t>
      </w:r>
    </w:p>
    <w:bookmarkEnd w:id="15"/>
    <w:bookmarkStart w:name="z19" w:id="16"/>
    <w:p>
      <w:pPr>
        <w:spacing w:after="0"/>
        <w:ind w:left="0"/>
        <w:jc w:val="both"/>
      </w:pPr>
      <w:r>
        <w:rPr>
          <w:rFonts w:ascii="Times New Roman"/>
          <w:b w:val="false"/>
          <w:i w:val="false"/>
          <w:color w:val="000000"/>
          <w:sz w:val="28"/>
        </w:rPr>
        <w:t>
      4) электрондық құжат айналымы жүйесіне қатысушы (бұдан әрі – ЭҚЖ қатысушысы) – электрондық құжаттарды жинау, өңдеу, сақтау, беру, іздестіру және тарату процестеріне қатысатын жеке немесе заңды тұлға, мемлекеттік орган немесе лауазымды адам;</w:t>
      </w:r>
    </w:p>
    <w:bookmarkEnd w:id="16"/>
    <w:bookmarkStart w:name="z20" w:id="17"/>
    <w:p>
      <w:pPr>
        <w:spacing w:after="0"/>
        <w:ind w:left="0"/>
        <w:jc w:val="both"/>
      </w:pPr>
      <w:r>
        <w:rPr>
          <w:rFonts w:ascii="Times New Roman"/>
          <w:b w:val="false"/>
          <w:i w:val="false"/>
          <w:color w:val="000000"/>
          <w:sz w:val="28"/>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терімі;</w:t>
      </w:r>
    </w:p>
    <w:bookmarkEnd w:id="17"/>
    <w:bookmarkStart w:name="z21" w:id="18"/>
    <w:p>
      <w:pPr>
        <w:spacing w:after="0"/>
        <w:ind w:left="0"/>
        <w:jc w:val="both"/>
      </w:pPr>
      <w:r>
        <w:rPr>
          <w:rFonts w:ascii="Times New Roman"/>
          <w:b w:val="false"/>
          <w:i w:val="false"/>
          <w:color w:val="000000"/>
          <w:sz w:val="28"/>
        </w:rPr>
        <w:t>
      6) электрондық цифрлық қолтаңбаның ашық кілті – кез келген тұлғаға қолжетімді және электрондық құжаттағы электрондық цифрлық қолтаңбаның төлнұсқалығын растауға арналған электрондық цифрлық нышандар дәйектілігі;</w:t>
      </w:r>
    </w:p>
    <w:bookmarkEnd w:id="18"/>
    <w:bookmarkStart w:name="z22" w:id="19"/>
    <w:p>
      <w:pPr>
        <w:spacing w:after="0"/>
        <w:ind w:left="0"/>
        <w:jc w:val="both"/>
      </w:pPr>
      <w:r>
        <w:rPr>
          <w:rFonts w:ascii="Times New Roman"/>
          <w:b w:val="false"/>
          <w:i w:val="false"/>
          <w:color w:val="000000"/>
          <w:sz w:val="28"/>
        </w:rPr>
        <w:t>
      7) электрондық цифрлық қолтаңбаның жабық кілті –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19"/>
    <w:bookmarkStart w:name="z23" w:id="20"/>
    <w:p>
      <w:pPr>
        <w:spacing w:after="0"/>
        <w:ind w:left="0"/>
        <w:jc w:val="both"/>
      </w:pPr>
      <w:r>
        <w:rPr>
          <w:rFonts w:ascii="Times New Roman"/>
          <w:b w:val="false"/>
          <w:i w:val="false"/>
          <w:color w:val="000000"/>
          <w:sz w:val="28"/>
        </w:rPr>
        <w:t>
      3. Куәландырушы орталық өз қызметін Қазақстан Республикасының қолданыстағы заңнамасына сәйкес жүзеге асырады.</w:t>
      </w:r>
    </w:p>
    <w:bookmarkEnd w:id="20"/>
    <w:bookmarkStart w:name="z24" w:id="21"/>
    <w:p>
      <w:pPr>
        <w:spacing w:after="0"/>
        <w:ind w:left="0"/>
        <w:jc w:val="left"/>
      </w:pPr>
      <w:r>
        <w:rPr>
          <w:rFonts w:ascii="Times New Roman"/>
          <w:b/>
          <w:i w:val="false"/>
          <w:color w:val="000000"/>
        </w:rPr>
        <w:t xml:space="preserve"> 2-тарау. Куәландырушы орталықтың негізгі міндеттері мен функциялары</w:t>
      </w:r>
    </w:p>
    <w:bookmarkEnd w:id="21"/>
    <w:bookmarkStart w:name="z25" w:id="22"/>
    <w:p>
      <w:pPr>
        <w:spacing w:after="0"/>
        <w:ind w:left="0"/>
        <w:jc w:val="both"/>
      </w:pPr>
      <w:r>
        <w:rPr>
          <w:rFonts w:ascii="Times New Roman"/>
          <w:b w:val="false"/>
          <w:i w:val="false"/>
          <w:color w:val="000000"/>
          <w:sz w:val="28"/>
        </w:rPr>
        <w:t>
      4. Куәландырушы орталықтың негізгі міндеті электрондық цифрлық қолтаңбаның ашық кілтінің электрондық цифрлық қолтаңбаның жабық кілтіне сәйкестігін куәландыру, сондай-ақ тіркеу куәлігінің анықтығын растау болып табылады.</w:t>
      </w:r>
    </w:p>
    <w:bookmarkEnd w:id="22"/>
    <w:bookmarkStart w:name="z26" w:id="23"/>
    <w:p>
      <w:pPr>
        <w:spacing w:after="0"/>
        <w:ind w:left="0"/>
        <w:jc w:val="both"/>
      </w:pPr>
      <w:r>
        <w:rPr>
          <w:rFonts w:ascii="Times New Roman"/>
          <w:b w:val="false"/>
          <w:i w:val="false"/>
          <w:color w:val="000000"/>
          <w:sz w:val="28"/>
        </w:rPr>
        <w:t xml:space="preserve">
      5. Куәландырушы орталық </w:t>
      </w:r>
      <w:r>
        <w:rPr>
          <w:rFonts w:ascii="Times New Roman"/>
          <w:b w:val="false"/>
          <w:i w:val="false"/>
          <w:color w:val="000000"/>
          <w:sz w:val="28"/>
        </w:rPr>
        <w:t>Заңға</w:t>
      </w:r>
      <w:r>
        <w:rPr>
          <w:rFonts w:ascii="Times New Roman"/>
          <w:b w:val="false"/>
          <w:i w:val="false"/>
          <w:color w:val="000000"/>
          <w:sz w:val="28"/>
        </w:rPr>
        <w:t xml:space="preserve"> сәйкес өз құзыреті шегінде мынадай функцияларды жүзеге асырады:</w:t>
      </w:r>
    </w:p>
    <w:bookmarkEnd w:id="23"/>
    <w:bookmarkStart w:name="z27" w:id="24"/>
    <w:p>
      <w:pPr>
        <w:spacing w:after="0"/>
        <w:ind w:left="0"/>
        <w:jc w:val="both"/>
      </w:pPr>
      <w:r>
        <w:rPr>
          <w:rFonts w:ascii="Times New Roman"/>
          <w:b w:val="false"/>
          <w:i w:val="false"/>
          <w:color w:val="000000"/>
          <w:sz w:val="28"/>
        </w:rPr>
        <w:t>
      1) электрондық цифрлық қолтаңбаның жабық кілттерін заңсыз қол жеткізуден қорғау үшін шаралар қабылдай отырып, ЭҚЖ қатысушыларының өтініші бойынша электрондық цифрлық қолтаңбаның кілттерін жасау;</w:t>
      </w:r>
    </w:p>
    <w:bookmarkEnd w:id="24"/>
    <w:bookmarkStart w:name="z28" w:id="25"/>
    <w:p>
      <w:pPr>
        <w:spacing w:after="0"/>
        <w:ind w:left="0"/>
        <w:jc w:val="both"/>
      </w:pPr>
      <w:r>
        <w:rPr>
          <w:rFonts w:ascii="Times New Roman"/>
          <w:b w:val="false"/>
          <w:i w:val="false"/>
          <w:color w:val="000000"/>
          <w:sz w:val="28"/>
        </w:rPr>
        <w:t>
      2) тіркеу куәліктерін беру, тіркеу, қайтарып алу, сақтау, тіркеу куәліктерінің тіркелімін жүргізу;</w:t>
      </w:r>
    </w:p>
    <w:bookmarkEnd w:id="25"/>
    <w:bookmarkStart w:name="z29" w:id="26"/>
    <w:p>
      <w:pPr>
        <w:spacing w:after="0"/>
        <w:ind w:left="0"/>
        <w:jc w:val="both"/>
      </w:pPr>
      <w:r>
        <w:rPr>
          <w:rFonts w:ascii="Times New Roman"/>
          <w:b w:val="false"/>
          <w:i w:val="false"/>
          <w:color w:val="000000"/>
          <w:sz w:val="28"/>
        </w:rPr>
        <w:t>
      3) тіркеу куәліктерін қолдану қағидаларын бекіту;</w:t>
      </w:r>
    </w:p>
    <w:bookmarkEnd w:id="26"/>
    <w:bookmarkStart w:name="z30" w:id="27"/>
    <w:p>
      <w:pPr>
        <w:spacing w:after="0"/>
        <w:ind w:left="0"/>
        <w:jc w:val="both"/>
      </w:pPr>
      <w:r>
        <w:rPr>
          <w:rFonts w:ascii="Times New Roman"/>
          <w:b w:val="false"/>
          <w:i w:val="false"/>
          <w:color w:val="000000"/>
          <w:sz w:val="28"/>
        </w:rPr>
        <w:t>
      4) қолданыстағы және кері қайтарып алынған тіркеу куәліктерін есепке алуды жүзеге асыру;</w:t>
      </w:r>
    </w:p>
    <w:bookmarkEnd w:id="27"/>
    <w:bookmarkStart w:name="z31" w:id="28"/>
    <w:p>
      <w:pPr>
        <w:spacing w:after="0"/>
        <w:ind w:left="0"/>
        <w:jc w:val="both"/>
      </w:pPr>
      <w:r>
        <w:rPr>
          <w:rFonts w:ascii="Times New Roman"/>
          <w:b w:val="false"/>
          <w:i w:val="false"/>
          <w:color w:val="000000"/>
          <w:sz w:val="28"/>
        </w:rPr>
        <w:t xml:space="preserve">
      5) Қазақстан Республикасының Инвестициялар және даму министрінің 2015 жылғы 23 желтоқсандағы № 1231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13341 болып тіркелген) Қазақстан Республикасының негізгі куәландырушы орталығын, мемлекеттік органдардың куәландырушы орталығын, Қазақстан Республикасы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қағидаларында белгіленген тәртіппен және және Қазақстан Республикасы Инвестициялар және даму министрінің міндетін атқарушының 2015 жылғы 26 маусымдағы № 727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12181 болып тіркелген)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қағидаларына сәйкес куәландырушы орталық тіркеген электрондық цифрлық қолтаңбаның ашық кілтінің тиесілілігі мен жарамдылығын растау;</w:t>
      </w:r>
    </w:p>
    <w:bookmarkEnd w:id="28"/>
    <w:bookmarkStart w:name="z32" w:id="29"/>
    <w:p>
      <w:pPr>
        <w:spacing w:after="0"/>
        <w:ind w:left="0"/>
        <w:jc w:val="both"/>
      </w:pPr>
      <w:r>
        <w:rPr>
          <w:rFonts w:ascii="Times New Roman"/>
          <w:b w:val="false"/>
          <w:i w:val="false"/>
          <w:color w:val="000000"/>
          <w:sz w:val="28"/>
        </w:rPr>
        <w:t>
      6) сақтауда тұрған ашық кілттердің және (немесе) электрондық цифрлық қолтаңбаның жабық кілттерінің жоғалуын, модификациялануын, компрометациялануын, заңсыз пайдаланылуын және қолдан жасалуын болдырмау үшін барлық қажетті шараларды қабылдау.</w:t>
      </w:r>
    </w:p>
    <w:bookmarkEnd w:id="29"/>
    <w:bookmarkStart w:name="z33" w:id="30"/>
    <w:p>
      <w:pPr>
        <w:spacing w:after="0"/>
        <w:ind w:left="0"/>
        <w:jc w:val="both"/>
      </w:pPr>
      <w:r>
        <w:rPr>
          <w:rFonts w:ascii="Times New Roman"/>
          <w:b w:val="false"/>
          <w:i w:val="false"/>
          <w:color w:val="000000"/>
          <w:sz w:val="28"/>
        </w:rPr>
        <w:t>
      6. Тіркеу куәлігін оның қолданылу мерзімі туралы ақпаратпен бірге беру электрондық құжат нысанында жүзеге асырылады.</w:t>
      </w:r>
    </w:p>
    <w:bookmarkEnd w:id="30"/>
    <w:bookmarkStart w:name="z34" w:id="31"/>
    <w:p>
      <w:pPr>
        <w:spacing w:after="0"/>
        <w:ind w:left="0"/>
        <w:jc w:val="both"/>
      </w:pPr>
      <w:r>
        <w:rPr>
          <w:rFonts w:ascii="Times New Roman"/>
          <w:b w:val="false"/>
          <w:i w:val="false"/>
          <w:color w:val="000000"/>
          <w:sz w:val="28"/>
        </w:rPr>
        <w:t xml:space="preserve">
      7. Заңның 5-бабының </w:t>
      </w:r>
      <w:r>
        <w:rPr>
          <w:rFonts w:ascii="Times New Roman"/>
          <w:b w:val="false"/>
          <w:i w:val="false"/>
          <w:color w:val="000000"/>
          <w:sz w:val="28"/>
        </w:rPr>
        <w:t>13-3) тармақшасына</w:t>
      </w:r>
      <w:r>
        <w:rPr>
          <w:rFonts w:ascii="Times New Roman"/>
          <w:b w:val="false"/>
          <w:i w:val="false"/>
          <w:color w:val="000000"/>
          <w:sz w:val="28"/>
        </w:rPr>
        <w:t xml:space="preserve"> сәйкес бекітілетін Куәландырушы орталықта электрондық цифрлық қолтаңбаның жабық кілттерін жасау, пайдалану және сақтау қағидаларына сәйкес куәландырушы орталықта электрондық цифрлық қолтаңбаның жабық кілттерін сақтауға жол беріледі.</w:t>
      </w:r>
    </w:p>
    <w:bookmarkEnd w:id="31"/>
    <w:bookmarkStart w:name="z35" w:id="32"/>
    <w:p>
      <w:pPr>
        <w:spacing w:after="0"/>
        <w:ind w:left="0"/>
        <w:jc w:val="left"/>
      </w:pPr>
      <w:r>
        <w:rPr>
          <w:rFonts w:ascii="Times New Roman"/>
          <w:b/>
          <w:i w:val="false"/>
          <w:color w:val="000000"/>
        </w:rPr>
        <w:t xml:space="preserve"> 3-тарау. Куәландырушы орталықтың қызметін тоқтату тәртібі</w:t>
      </w:r>
    </w:p>
    <w:bookmarkEnd w:id="32"/>
    <w:bookmarkStart w:name="z36" w:id="33"/>
    <w:p>
      <w:pPr>
        <w:spacing w:after="0"/>
        <w:ind w:left="0"/>
        <w:jc w:val="both"/>
      </w:pPr>
      <w:r>
        <w:rPr>
          <w:rFonts w:ascii="Times New Roman"/>
          <w:b w:val="false"/>
          <w:i w:val="false"/>
          <w:color w:val="000000"/>
          <w:sz w:val="28"/>
        </w:rPr>
        <w:t>
      8. Өз қызметін тоқтату туралы шешім қабылданған жағдайда куәландырушы орталық қызметі тоқтатылғанға дейін күнтізбелік отыз күн бұрын ол қызмет көрсететін барлық ЭҚЖ қатысушыларын және ақпараттық қауіпсіздікті қамтамасыз ету саласындағы уәкілетті органды хабардар етуге міндетті.</w:t>
      </w:r>
    </w:p>
    <w:bookmarkEnd w:id="33"/>
    <w:bookmarkStart w:name="z37" w:id="34"/>
    <w:p>
      <w:pPr>
        <w:spacing w:after="0"/>
        <w:ind w:left="0"/>
        <w:jc w:val="both"/>
      </w:pPr>
      <w:r>
        <w:rPr>
          <w:rFonts w:ascii="Times New Roman"/>
          <w:b w:val="false"/>
          <w:i w:val="false"/>
          <w:color w:val="000000"/>
          <w:sz w:val="28"/>
        </w:rPr>
        <w:t>
      9. Куәландырушы орталықтың қызметі тоқтатылған кезде, оларға берілген тіркеу куәліктері және электрондық цифрлық қолтаңбаның тиісті кілттері тіркеу куәліктерінің иелері туралы мәліметтер тіркеу куәлігінің иесімен келісім бойынша басқа куәландырушы орталықтарға тапсырылады.</w:t>
      </w:r>
    </w:p>
    <w:bookmarkEnd w:id="34"/>
    <w:bookmarkStart w:name="z38" w:id="35"/>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мерзім өткеннен кейін басқа куәландырушы орталықтарға берілмеген тіркеу куәліктері мен электрондық цифрлық қолтаңбаның тиісті кілттері өз қолданысын тоқтатады және Қазақстан Республикасының заңнамасына сәйкес сақталуы тиіс.</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