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d0af" w14:textId="d85d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органдарының әкiмшiлiк құқық бұзушылық туралы iстердi жүргiзуi жөнiндегi нұсқаулықты бекiту туралы" Қазақстан Республикасы Әділет министрінің 2014 жылғы 30 желтоқсандағы № 398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2020 жылғы 24 қыркүйектегі № 410 бұйрығы. Қазақстан Республикасының Әділет министрлігінде 2020 жылғы 29 қыркүйекте № 21314 болып тіркелді</w:t>
      </w:r>
    </w:p>
    <w:p>
      <w:pPr>
        <w:spacing w:after="0"/>
        <w:ind w:left="0"/>
        <w:jc w:val="both"/>
      </w:pPr>
      <w:bookmarkStart w:name="z1" w:id="0"/>
      <w:r>
        <w:rPr>
          <w:rFonts w:ascii="Times New Roman"/>
          <w:b w:val="false"/>
          <w:i w:val="false"/>
          <w:color w:val="000000"/>
          <w:sz w:val="28"/>
        </w:rPr>
        <w:t xml:space="preserve">
      "Әділет органдары туралы" 2002 жылғы 18 наурыздағы Қазақстан Республикасы Заңының 7-бабы 2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органдарының әкімшілік құқық бұзушылық туралы істерді жүргізуі жөніндегі нұсқаулықты бекіту туралы" Қазақстан Республикасы Әділет министрінің 2014 жылғы 30 желтоқсандағы № 398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10112 болып тіркелген, 2015 жылғы 11 наурызда "Әділет" ақпараттық-құқықтық жүйесінде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әділет органдарының әкімшілік құқық бұзушылық туралы істерді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"38. Нормативтік құқықтық актілерді мемлекеттік тіркеу саласындағы, атқарушылық құжаттардың орындалуын қамтамасыз ету саласындағы уәкілетті органның басшысы мен олардың орынбасарлары, облыстық, республикалық маңызы бар қалалардың және астананың әділет органдарының басшылары мен олардың орынбасарлары, сондай-ақ аудандық және қалалық әділет бөлімшелерінің басшылары Кодекстің 230 (екінші бөлігі) (егер осы бұзушылықты жеке нотариус жасаса),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w:t>
      </w:r>
      <w:r>
        <w:rPr>
          <w:rFonts w:ascii="Times New Roman"/>
          <w:b w:val="false"/>
          <w:i w:val="false"/>
          <w:color w:val="000000"/>
          <w:sz w:val="28"/>
        </w:rPr>
        <w:t>672</w:t>
      </w:r>
      <w:r>
        <w:rPr>
          <w:rFonts w:ascii="Times New Roman"/>
          <w:b w:val="false"/>
          <w:i w:val="false"/>
          <w:color w:val="000000"/>
          <w:sz w:val="28"/>
        </w:rPr>
        <w:t xml:space="preserve"> баптарында көзделген әкімшілік құқық бұзушылық істерді қарайды және әкімшілік жазалар қолданады.</w:t>
      </w:r>
    </w:p>
    <w:bookmarkEnd w:id="3"/>
    <w:p>
      <w:pPr>
        <w:spacing w:after="0"/>
        <w:ind w:left="0"/>
        <w:jc w:val="both"/>
      </w:pPr>
      <w:r>
        <w:rPr>
          <w:rFonts w:ascii="Times New Roman"/>
          <w:b w:val="false"/>
          <w:i w:val="false"/>
          <w:color w:val="000000"/>
          <w:sz w:val="28"/>
        </w:rPr>
        <w:t xml:space="preserve">
      Жылжымайтын мүлікке құқықтарды, заңды тұлғаларды, азаматтық хал актілерін мемлекеттік тіркеу саласындағы уәкілетті органның, оның аумақтық бөлімшелерінің басшылары мен олардың орынбасарлары құқылы Кодекстің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және </w:t>
      </w:r>
      <w:r>
        <w:rPr>
          <w:rFonts w:ascii="Times New Roman"/>
          <w:b w:val="false"/>
          <w:i w:val="false"/>
          <w:color w:val="000000"/>
          <w:sz w:val="28"/>
        </w:rPr>
        <w:t>466-баптарында</w:t>
      </w:r>
      <w:r>
        <w:rPr>
          <w:rFonts w:ascii="Times New Roman"/>
          <w:b w:val="false"/>
          <w:i w:val="false"/>
          <w:color w:val="000000"/>
          <w:sz w:val="28"/>
        </w:rPr>
        <w:t xml:space="preserve"> көзделген әкімшілік құқық бұзушылық туралы істерді қарайды және ескерту мен әкімшілік айыппұл жасау түріндегі әкімшілік жазаларды қолданады.".</w:t>
      </w:r>
    </w:p>
    <w:bookmarkStart w:name="z6" w:id="4"/>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