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9de" w14:textId="5bc7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29 қыркүйектегі № 936 бұйрығы. Қазақстан Республикасының Әділет министрлігінде 2020 жылғы 29 қыркүйекте № 21320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01.10.2020 бастап қолданысқа енгізіледі</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тізімінде № 12590 болып тіркелген, "Әділет" ақпараттық-құқықтық жүйесінде 2015 жылғы 31 желтоқсанда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"426. Тауарларды жеткізу кезінде мемлекеттік сатып алу туралы шартты орындау мынадай ретпен:</w:t>
      </w:r>
    </w:p>
    <w:bookmarkEnd w:id="3"/>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қабылдап алу-беру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Start w:name="z7" w:id="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1-3,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3. Осы бұйрық 2020 жылғы 1 қазаннан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2" w:id="8"/>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8"/>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p>
      <w:pPr>
        <w:spacing w:after="0"/>
        <w:ind w:left="0"/>
        <w:jc w:val="both"/>
      </w:pPr>
      <w:r>
        <w:rPr>
          <w:rFonts w:ascii="Times New Roman"/>
          <w:b w:val="false"/>
          <w:i w:val="false"/>
          <w:color w:val="000000"/>
          <w:sz w:val="28"/>
        </w:rPr>
        <w:t xml:space="preserve">
      Егер сатып алынатын тауарларды жеткізуге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4" w:id="9"/>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 монтаждау жұмыстары мен жобалау бойынша жұмыстар) саласында жұмыстарды мемлекеттік сатып алуды жүзеге асыру кезінде тапсырыс беруші толтырады)</w:t>
      </w:r>
    </w:p>
    <w:bookmarkEnd w:id="9"/>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w:t>
      </w:r>
    </w:p>
    <w:p>
      <w:pPr>
        <w:spacing w:after="0"/>
        <w:ind w:left="0"/>
        <w:jc w:val="both"/>
      </w:pPr>
      <w:r>
        <w:rPr>
          <w:rFonts w:ascii="Times New Roman"/>
          <w:b w:val="false"/>
          <w:i w:val="false"/>
          <w:color w:val="000000"/>
          <w:sz w:val="28"/>
        </w:rPr>
        <w:t>
      Лоттың №______________________________________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 беру және хабарландыру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 ұқсас (сол сияқты) орындалатын жұмыстар тәжірибесінің соңғы он жыл ішінде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тәжірибесі (жыл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6" w:id="10"/>
    <w:p>
      <w:pPr>
        <w:spacing w:after="0"/>
        <w:ind w:left="0"/>
        <w:jc w:val="left"/>
      </w:pPr>
      <w:r>
        <w:rPr>
          <w:rFonts w:ascii="Times New Roman"/>
          <w:b/>
          <w:i w:val="false"/>
          <w:color w:val="000000"/>
        </w:rPr>
        <w:t xml:space="preserve"> Әлеуетті өнім берушіге қойылатын біліктілік талаптары құрылысқа байланысты емес жұмыстарды мемлекеттік сатып алуды жүзеге асыру кезінде (тапсырыс беруші толтырады)</w:t>
      </w:r>
    </w:p>
    <w:bookmarkEnd w:id="10"/>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Конкурста сатып алынатын ұқсас (сол сияқты) орындалатын жұмыстар тәжірибесінің соңғы он жыл ішінде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1-4-қосымша</w:t>
            </w:r>
          </w:p>
        </w:tc>
      </w:tr>
    </w:tbl>
    <w:bookmarkStart w:name="z18" w:id="11"/>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1"/>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20" w:id="12"/>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мердігерлер) толтырады)</w:t>
      </w:r>
    </w:p>
    <w:bookmarkEnd w:id="12"/>
    <w:p>
      <w:pPr>
        <w:spacing w:after="0"/>
        <w:ind w:left="0"/>
        <w:jc w:val="both"/>
      </w:pPr>
      <w:r>
        <w:rPr>
          <w:rFonts w:ascii="Times New Roman"/>
          <w:b w:val="false"/>
          <w:i w:val="false"/>
          <w:color w:val="000000"/>
          <w:sz w:val="28"/>
        </w:rPr>
        <w:t>
      Тапсырыс берушінің атауы __________________________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 конкурс _____________________________________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 № _________________________________________</w:t>
      </w:r>
    </w:p>
    <w:p>
      <w:pPr>
        <w:spacing w:after="0"/>
        <w:ind w:left="0"/>
        <w:jc w:val="both"/>
      </w:pPr>
      <w:r>
        <w:rPr>
          <w:rFonts w:ascii="Times New Roman"/>
          <w:b w:val="false"/>
          <w:i w:val="false"/>
          <w:color w:val="000000"/>
          <w:sz w:val="28"/>
        </w:rPr>
        <w:t>
      Лот атауы ______________________________</w:t>
      </w:r>
    </w:p>
    <w:p>
      <w:pPr>
        <w:spacing w:after="0"/>
        <w:ind w:left="0"/>
        <w:jc w:val="both"/>
      </w:pPr>
      <w:r>
        <w:rPr>
          <w:rFonts w:ascii="Times New Roman"/>
          <w:b w:val="false"/>
          <w:i w:val="false"/>
          <w:color w:val="000000"/>
          <w:sz w:val="28"/>
        </w:rPr>
        <w:t>
      БСН/ЖСН/ССН /СЕН және әлеуетті өнім берушінің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алынатындарға ұқсас (ұқсас) ағымдағы жылдың алдындағы соңғы он жыл ішінде орындалған жұмыстар тәжірибесінің болуы туралы мәліметтер электрондық депозитарийдегі құжаттарға сәйкес расталады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жылы,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w:t>
            </w:r>
          </w:p>
          <w:p>
            <w:pPr>
              <w:spacing w:after="20"/>
              <w:ind w:left="20"/>
              <w:jc w:val="both"/>
            </w:pPr>
            <w:r>
              <w:rPr>
                <w:rFonts w:ascii="Times New Roman"/>
                <w:b w:val="false"/>
                <w:i w:val="false"/>
                <w:color w:val="000000"/>
                <w:sz w:val="20"/>
              </w:rPr>
              <w:t>
(сілтеме)</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xml:space="preserve">
      2. Егер конкурстың мәні Жаңа объектілерді салу, сондай – ақ қолда бар объектілерді кеңейту, техникалық қайта жарақтандыру, жаңғырту, реконструкциялау, қалпына келтіру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ұсынылады,онда бұл қосалқы мердігер туралы мәліметтер көрсетіледі.</w:t>
      </w:r>
    </w:p>
    <w:p>
      <w:pPr>
        <w:spacing w:after="0"/>
        <w:ind w:left="0"/>
        <w:jc w:val="both"/>
      </w:pPr>
      <w:r>
        <w:rPr>
          <w:rFonts w:ascii="Times New Roman"/>
          <w:b w:val="false"/>
          <w:i w:val="false"/>
          <w:color w:val="000000"/>
          <w:sz w:val="28"/>
        </w:rPr>
        <w:t>
      Туралы мәліметтер болмаған жағдайда қосалқы мердігер актіде объектіні пайдалануға қабылдау, қосымша электрондық көшірмесі ұсынылады сәйкестік туралы декларацияның, онда бұл туралы мәліметтерді қосалқы мердігер.</w:t>
      </w:r>
    </w:p>
    <w:p>
      <w:pPr>
        <w:spacing w:after="0"/>
        <w:ind w:left="0"/>
        <w:jc w:val="both"/>
      </w:pPr>
      <w:r>
        <w:rPr>
          <w:rFonts w:ascii="Times New Roman"/>
          <w:b w:val="false"/>
          <w:i w:val="false"/>
          <w:color w:val="000000"/>
          <w:sz w:val="28"/>
        </w:rPr>
        <w:t>
      Егер конкурс мәні автомобиль жолдарын салу, реконструкциялау, күрделі жөндеу болып табылған жағдайда, орындалған жұмыстарды қабылдау актілерінің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p>
      <w:pPr>
        <w:spacing w:after="0"/>
        <w:ind w:left="0"/>
        <w:jc w:val="both"/>
      </w:pPr>
      <w:r>
        <w:rPr>
          <w:rFonts w:ascii="Times New Roman"/>
          <w:b w:val="false"/>
          <w:i w:val="false"/>
          <w:color w:val="000000"/>
          <w:sz w:val="28"/>
        </w:rPr>
        <w:t>
      3. Егер конкурстың мәні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p>
      <w:pPr>
        <w:spacing w:after="0"/>
        <w:ind w:left="0"/>
        <w:jc w:val="both"/>
      </w:pPr>
      <w:r>
        <w:rPr>
          <w:rFonts w:ascii="Times New Roman"/>
          <w:b w:val="false"/>
          <w:i w:val="false"/>
          <w:color w:val="000000"/>
          <w:sz w:val="28"/>
        </w:rPr>
        <w:t>
      4. Егер конкурстың мәні жаңа құрылыс болып табылған жағдайда, тек жаңа объектілер құрылысының жұмыс тәжірибесі ескеріледі.</w:t>
      </w:r>
    </w:p>
    <w:p>
      <w:pPr>
        <w:spacing w:after="0"/>
        <w:ind w:left="0"/>
        <w:jc w:val="both"/>
      </w:pPr>
      <w:r>
        <w:rPr>
          <w:rFonts w:ascii="Times New Roman"/>
          <w:b w:val="false"/>
          <w:i w:val="false"/>
          <w:color w:val="000000"/>
          <w:sz w:val="28"/>
        </w:rPr>
        <w:t>
      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p>
    <w:p>
      <w:pPr>
        <w:spacing w:after="0"/>
        <w:ind w:left="0"/>
        <w:jc w:val="both"/>
      </w:pPr>
      <w:r>
        <w:rPr>
          <w:rFonts w:ascii="Times New Roman"/>
          <w:b w:val="false"/>
          <w:i w:val="false"/>
          <w:color w:val="000000"/>
          <w:sz w:val="28"/>
        </w:rPr>
        <w:t>
      5.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қайта жаңарту жұмыстарының тәжірибесі ескеріледі.</w:t>
      </w:r>
    </w:p>
    <w:p>
      <w:pPr>
        <w:spacing w:after="0"/>
        <w:ind w:left="0"/>
        <w:jc w:val="both"/>
      </w:pPr>
      <w:r>
        <w:rPr>
          <w:rFonts w:ascii="Times New Roman"/>
          <w:b w:val="false"/>
          <w:i w:val="false"/>
          <w:color w:val="000000"/>
          <w:sz w:val="28"/>
        </w:rPr>
        <w:t>
      6. Егер конкурстың мәні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p>
      <w:pPr>
        <w:spacing w:after="0"/>
        <w:ind w:left="0"/>
        <w:jc w:val="both"/>
      </w:pPr>
      <w:r>
        <w:rPr>
          <w:rFonts w:ascii="Times New Roman"/>
          <w:b w:val="false"/>
          <w:i w:val="false"/>
          <w:color w:val="000000"/>
          <w:sz w:val="28"/>
        </w:rPr>
        <w:t>
      7. Егер конкурстың мәні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p>
      <w:pPr>
        <w:spacing w:after="0"/>
        <w:ind w:left="0"/>
        <w:jc w:val="both"/>
      </w:pPr>
      <w:r>
        <w:rPr>
          <w:rFonts w:ascii="Times New Roman"/>
          <w:b w:val="false"/>
          <w:i w:val="false"/>
          <w:color w:val="000000"/>
          <w:sz w:val="28"/>
        </w:rPr>
        <w:t>
      Егер конкурстың мәні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p>
      <w:pPr>
        <w:spacing w:after="0"/>
        <w:ind w:left="0"/>
        <w:jc w:val="both"/>
      </w:pPr>
      <w:r>
        <w:rPr>
          <w:rFonts w:ascii="Times New Roman"/>
          <w:b w:val="false"/>
          <w:i w:val="false"/>
          <w:color w:val="000000"/>
          <w:sz w:val="28"/>
        </w:rPr>
        <w:t>
      8.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 немесе ұқсас болуы) және олардың техникалық күрделілігіне қарай есептеледі.</w:t>
      </w:r>
    </w:p>
    <w:p>
      <w:pPr>
        <w:spacing w:after="0"/>
        <w:ind w:left="0"/>
        <w:jc w:val="both"/>
      </w:pPr>
      <w:r>
        <w:rPr>
          <w:rFonts w:ascii="Times New Roman"/>
          <w:b w:val="false"/>
          <w:i w:val="false"/>
          <w:color w:val="000000"/>
          <w:sz w:val="28"/>
        </w:rPr>
        <w:t>
      9. Әлеуетті өнім берушінің құрылыс (құрылыс-монтаж жұмыстары және жобалау) саласындағы жұмыс тәжірибесін есептеу кезінде жиынтығында есепке алынады:</w:t>
      </w:r>
    </w:p>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конкурстың мәні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мәні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4) бұрын орындалған жұмыстардың ұқсастығы немесе ұқсастығы тұрғын үй – азаматтық мақсаттағы объектілердегі жұмыстарды қоспағанда, "Рұқсаттар және хабарламалар туралы" 2014 жылғы 16 мамырдағы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p>
      <w:pPr>
        <w:spacing w:after="0"/>
        <w:ind w:left="0"/>
        <w:jc w:val="both"/>
      </w:pPr>
      <w:r>
        <w:rPr>
          <w:rFonts w:ascii="Times New Roman"/>
          <w:b w:val="false"/>
          <w:i w:val="false"/>
          <w:color w:val="000000"/>
          <w:sz w:val="28"/>
        </w:rPr>
        <w:t>
      10.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инженерлік желілер мен жүйелердің ең болмағанда бір түрінің болуына байланысты есептеледі.</w:t>
      </w:r>
    </w:p>
    <w:p>
      <w:pPr>
        <w:spacing w:after="0"/>
        <w:ind w:left="0"/>
        <w:jc w:val="both"/>
      </w:pPr>
      <w:r>
        <w:rPr>
          <w:rFonts w:ascii="Times New Roman"/>
          <w:b w:val="false"/>
          <w:i w:val="false"/>
          <w:color w:val="000000"/>
          <w:sz w:val="28"/>
        </w:rPr>
        <w:t>
      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p>
      <w:pPr>
        <w:spacing w:after="0"/>
        <w:ind w:left="0"/>
        <w:jc w:val="both"/>
      </w:pPr>
      <w:r>
        <w:rPr>
          <w:rFonts w:ascii="Times New Roman"/>
          <w:b w:val="false"/>
          <w:i w:val="false"/>
          <w:color w:val="000000"/>
          <w:sz w:val="28"/>
        </w:rPr>
        <w:t>
      11. Егер конкурс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 жұмыс тәжірибесі жиынтығында мынадай шарттарды сақтаған кезде ескеріледі:</w:t>
      </w:r>
    </w:p>
    <w:p>
      <w:pPr>
        <w:spacing w:after="0"/>
        <w:ind w:left="0"/>
        <w:jc w:val="both"/>
      </w:pPr>
      <w:r>
        <w:rPr>
          <w:rFonts w:ascii="Times New Roman"/>
          <w:b w:val="false"/>
          <w:i w:val="false"/>
          <w:color w:val="000000"/>
          <w:sz w:val="28"/>
        </w:rPr>
        <w:t>
      1) бір жыл жұмыс тәжірибесі жылына қосалқы мердігер ретінде орындалған жұмыстардың кемінде екі объектісі болған кезде беріледі. Жылына орындалған жұмыстардың екі объектісінен астам жұмыс тәжірибесі болған жағдайда, бір жылдан астам жұмыс тәжірибесін беруге жол берілмейді;</w:t>
      </w:r>
    </w:p>
    <w:p>
      <w:pPr>
        <w:spacing w:after="0"/>
        <w:ind w:left="0"/>
        <w:jc w:val="both"/>
      </w:pPr>
      <w:r>
        <w:rPr>
          <w:rFonts w:ascii="Times New Roman"/>
          <w:b w:val="false"/>
          <w:i w:val="false"/>
          <w:color w:val="000000"/>
          <w:sz w:val="28"/>
        </w:rPr>
        <w:t xml:space="preserve">
      2) қосалқы мердігердің жұмыс тәжірибесі конкурс нысанасына сәйкес келетін объектілерде (бір немесе бірнеше) жұмыстар орындалған жағдайда ескеріледі. Бұл ретте, қосалқы мердігердің жұмыс тәжірибесі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лицензияланатын қызмет түрлері бойынша ғана ескеріледі.</w:t>
      </w:r>
    </w:p>
    <w:p>
      <w:pPr>
        <w:spacing w:after="0"/>
        <w:ind w:left="0"/>
        <w:jc w:val="both"/>
      </w:pPr>
      <w:r>
        <w:rPr>
          <w:rFonts w:ascii="Times New Roman"/>
          <w:b w:val="false"/>
          <w:i w:val="false"/>
          <w:color w:val="000000"/>
          <w:sz w:val="28"/>
        </w:rPr>
        <w:t xml:space="preserve">
      Объект деп өткізілетін мемлекеттік сатып алудың нысанасына сәйкес келетін бір азаматтық-құқықтық шарт шеңберінде орындалған жұмыстар түсініледі. </w:t>
      </w:r>
    </w:p>
    <w:p>
      <w:pPr>
        <w:spacing w:after="0"/>
        <w:ind w:left="0"/>
        <w:jc w:val="both"/>
      </w:pPr>
      <w:r>
        <w:rPr>
          <w:rFonts w:ascii="Times New Roman"/>
          <w:b w:val="false"/>
          <w:i w:val="false"/>
          <w:color w:val="000000"/>
          <w:sz w:val="28"/>
        </w:rPr>
        <w:t>
      13. Бір жылдан астам мерзімге жасалған шарттар бойынша жұмыс тәжірибесін есептеу кезінде құрылыс аяқталған жыл танылады.</w:t>
      </w:r>
    </w:p>
    <w:p>
      <w:pPr>
        <w:spacing w:after="0"/>
        <w:ind w:left="0"/>
        <w:jc w:val="both"/>
      </w:pPr>
      <w:r>
        <w:rPr>
          <w:rFonts w:ascii="Times New Roman"/>
          <w:b w:val="false"/>
          <w:i w:val="false"/>
          <w:color w:val="000000"/>
          <w:sz w:val="28"/>
        </w:rPr>
        <w:t>
      14.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15.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17. Осы қосымшаның қаржылық тұрақтылығы бөлігінде 2-тармағының, 4 және 5-тармақтарының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ТЕНП-төлеушінің есептік нөмірі;</w:t>
      </w:r>
    </w:p>
    <w:p>
      <w:pPr>
        <w:spacing w:after="0"/>
        <w:ind w:left="0"/>
        <w:jc w:val="both"/>
      </w:pPr>
      <w:r>
        <w:rPr>
          <w:rFonts w:ascii="Times New Roman"/>
          <w:b w:val="false"/>
          <w:i w:val="false"/>
          <w:color w:val="000000"/>
          <w:sz w:val="28"/>
        </w:rPr>
        <w:t>
      Аты-Жөні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5-1-қосымша</w:t>
            </w:r>
          </w:p>
        </w:tc>
      </w:tr>
    </w:tbl>
    <w:bookmarkStart w:name="z22" w:id="13"/>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bookmarkEnd w:id="13"/>
    <w:p>
      <w:pPr>
        <w:spacing w:after="0"/>
        <w:ind w:left="0"/>
        <w:jc w:val="both"/>
      </w:pPr>
      <w:r>
        <w:rPr>
          <w:rFonts w:ascii="Times New Roman"/>
          <w:b w:val="false"/>
          <w:i w:val="false"/>
          <w:color w:val="000000"/>
          <w:sz w:val="28"/>
        </w:rPr>
        <w:t>
      Тапсырыс берушінің атауы __________________________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 конкурс _____________________________________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 № _________________________________________</w:t>
      </w:r>
    </w:p>
    <w:p>
      <w:pPr>
        <w:spacing w:after="0"/>
        <w:ind w:left="0"/>
        <w:jc w:val="both"/>
      </w:pPr>
      <w:r>
        <w:rPr>
          <w:rFonts w:ascii="Times New Roman"/>
          <w:b w:val="false"/>
          <w:i w:val="false"/>
          <w:color w:val="000000"/>
          <w:sz w:val="28"/>
        </w:rPr>
        <w:t>
      Лот атауы ______________________________</w:t>
      </w:r>
    </w:p>
    <w:p>
      <w:pPr>
        <w:spacing w:after="0"/>
        <w:ind w:left="0"/>
        <w:jc w:val="both"/>
      </w:pPr>
      <w:r>
        <w:rPr>
          <w:rFonts w:ascii="Times New Roman"/>
          <w:b w:val="false"/>
          <w:i w:val="false"/>
          <w:color w:val="000000"/>
          <w:sz w:val="28"/>
        </w:rPr>
        <w:t>
      БСН/ЖСН/ССН / сен және әлеуетті өнім берушінің атауы 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 а. 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конкурста сатып алынатындарға ұқсас (ұқсас) орындалған жұмыстар тәжірибесінің болуы туралы мәліметтер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жылы,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pPr>
        <w:spacing w:after="0"/>
        <w:ind w:left="0"/>
        <w:jc w:val="both"/>
      </w:pPr>
      <w:r>
        <w:rPr>
          <w:rFonts w:ascii="Times New Roman"/>
          <w:b w:val="false"/>
          <w:i w:val="false"/>
          <w:color w:val="000000"/>
          <w:sz w:val="28"/>
        </w:rPr>
        <w:t>
      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pPr>
        <w:spacing w:after="0"/>
        <w:ind w:left="0"/>
        <w:jc w:val="both"/>
      </w:pPr>
      <w:r>
        <w:rPr>
          <w:rFonts w:ascii="Times New Roman"/>
          <w:b w:val="false"/>
          <w:i w:val="false"/>
          <w:color w:val="000000"/>
          <w:sz w:val="28"/>
        </w:rPr>
        <w:t>
      4. Жұмыс тәжірибесін растайтын құжаттар орындалған жұмыстар актілерінің электрондық көшірмелері болып табылады.</w:t>
      </w:r>
    </w:p>
    <w:p>
      <w:pPr>
        <w:spacing w:after="0"/>
        <w:ind w:left="0"/>
        <w:jc w:val="both"/>
      </w:pPr>
      <w:r>
        <w:rPr>
          <w:rFonts w:ascii="Times New Roman"/>
          <w:b w:val="false"/>
          <w:i w:val="false"/>
          <w:color w:val="000000"/>
          <w:sz w:val="28"/>
        </w:rPr>
        <w:t>
      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6. Бір жылдан астам мерзімге жасалған шарттар бойынша жұмыс тәжірибесін есептеу кезінде жұмыстардың аяқталған жылы танылады.</w:t>
      </w:r>
    </w:p>
    <w:p>
      <w:pPr>
        <w:spacing w:after="0"/>
        <w:ind w:left="0"/>
        <w:jc w:val="both"/>
      </w:pPr>
      <w:r>
        <w:rPr>
          <w:rFonts w:ascii="Times New Roman"/>
          <w:b w:val="false"/>
          <w:i w:val="false"/>
          <w:color w:val="000000"/>
          <w:sz w:val="28"/>
        </w:rPr>
        <w:t>
      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10. Осы қосымшаның қаржылық тұрақтылығы бөлігінде 2-тармағының, 4, 5 және 6-тармақтарының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ТЕНП-төлеушінің есептік нөмірі;</w:t>
      </w:r>
    </w:p>
    <w:p>
      <w:pPr>
        <w:spacing w:after="0"/>
        <w:ind w:left="0"/>
        <w:jc w:val="both"/>
      </w:pPr>
      <w:r>
        <w:rPr>
          <w:rFonts w:ascii="Times New Roman"/>
          <w:b w:val="false"/>
          <w:i w:val="false"/>
          <w:color w:val="000000"/>
          <w:sz w:val="28"/>
        </w:rPr>
        <w:t>
      Аты-Жөні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24" w:id="14"/>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көрсетілетін қызметтерді сатып алу кезінде толтырады)</w:t>
      </w:r>
    </w:p>
    <w:bookmarkEnd w:id="14"/>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конкурста сатып алынатындарға ұқсас (сол сияқты) көрсетілген қызметтер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 бастап 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шот-фактуралардың электрондық көшірмелері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p>
      <w:pPr>
        <w:spacing w:after="0"/>
        <w:ind w:left="0"/>
        <w:jc w:val="both"/>
      </w:pPr>
      <w:r>
        <w:rPr>
          <w:rFonts w:ascii="Times New Roman"/>
          <w:b w:val="false"/>
          <w:i w:val="false"/>
          <w:color w:val="000000"/>
          <w:sz w:val="28"/>
        </w:rPr>
        <w:t>
      2. Растау құжаттарының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p>
      <w:pPr>
        <w:spacing w:after="0"/>
        <w:ind w:left="0"/>
        <w:jc w:val="both"/>
      </w:pPr>
      <w:r>
        <w:rPr>
          <w:rFonts w:ascii="Times New Roman"/>
          <w:b w:val="false"/>
          <w:i w:val="false"/>
          <w:color w:val="000000"/>
          <w:sz w:val="28"/>
        </w:rPr>
        <w:t>
      3. Материалдық ресурстарды жалдау құқығын растайтын құжат жалдау құқығының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pPr>
        <w:spacing w:after="0"/>
        <w:ind w:left="0"/>
        <w:jc w:val="both"/>
      </w:pPr>
      <w:r>
        <w:rPr>
          <w:rFonts w:ascii="Times New Roman"/>
          <w:b w:val="false"/>
          <w:i w:val="false"/>
          <w:color w:val="000000"/>
          <w:sz w:val="28"/>
        </w:rPr>
        <w:t xml:space="preserve">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Қазақстан Республикасының 2015 жылғы 23 қарашадағы Еңбек кодексінің 35-бабы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болып табылады.</w:t>
      </w:r>
    </w:p>
    <w:p>
      <w:pPr>
        <w:spacing w:after="0"/>
        <w:ind w:left="0"/>
        <w:jc w:val="both"/>
      </w:pPr>
      <w:r>
        <w:rPr>
          <w:rFonts w:ascii="Times New Roman"/>
          <w:b w:val="false"/>
          <w:i w:val="false"/>
          <w:color w:val="000000"/>
          <w:sz w:val="28"/>
        </w:rPr>
        <w:t>
      Бұл ретте қызметкердің соңғы он жылдағы өтілі ескеріледі.</w:t>
      </w:r>
    </w:p>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p>
      <w:pPr>
        <w:spacing w:after="0"/>
        <w:ind w:left="0"/>
        <w:jc w:val="both"/>
      </w:pPr>
      <w:r>
        <w:rPr>
          <w:rFonts w:ascii="Times New Roman"/>
          <w:b w:val="false"/>
          <w:i w:val="false"/>
          <w:color w:val="000000"/>
          <w:sz w:val="28"/>
        </w:rPr>
        <w:t>
      7. Осы қосымшаның қаржылық тұрақтылығы бөлігінде 2-тармағының, 4, 5 және 6-тармақтарының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936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26" w:id="15"/>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толтырады)</w:t>
      </w:r>
    </w:p>
    <w:bookmarkEnd w:id="15"/>
    <w:p>
      <w:pPr>
        <w:spacing w:after="0"/>
        <w:ind w:left="0"/>
        <w:jc w:val="both"/>
      </w:pPr>
      <w:r>
        <w:rPr>
          <w:rFonts w:ascii="Times New Roman"/>
          <w:b w:val="false"/>
          <w:i w:val="false"/>
          <w:color w:val="000000"/>
          <w:sz w:val="28"/>
        </w:rPr>
        <w:t>
      Тапсырыс берушінің атауы 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конкурста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2.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3. Осы қосымшаның қаржылық тұрақтылығы бөлігінде 2-тармағының, 4, 5 және 6-тармақтарының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