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5588" w14:textId="e9c5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 қазандағы № 511 бұйрығы. Қазақстан Республикасының Әділет министрлігінде 2020 жылғы 2 қазанда № 21359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16588 болып тіркелген, 2018 жылғы 18 сәуірде Қазақстан Республикасы нормативтік құқықтық актілерінің Эталондық бақылау банкінде жарияланды)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33) тармақшамен толықтырылсын:</w:t>
      </w:r>
    </w:p>
    <w:bookmarkStart w:name="z5" w:id="3"/>
    <w:p>
      <w:pPr>
        <w:spacing w:after="0"/>
        <w:ind w:left="0"/>
        <w:jc w:val="both"/>
      </w:pPr>
      <w:r>
        <w:rPr>
          <w:rFonts w:ascii="Times New Roman"/>
          <w:b w:val="false"/>
          <w:i w:val="false"/>
          <w:color w:val="000000"/>
          <w:sz w:val="28"/>
        </w:rPr>
        <w:t>
      "33) медициналық құралдар, аппараттар мен жабдықтар өндірісі.".</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 және 2020 жылғы 15 қыркүйектен бастап туындаған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