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c604" w14:textId="e77c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6 қазандағы № ҚР ДСМ-115/2020 бұйрығы. Қазақстан Республикасының Әділет министрлігінде 2020 жылғы 7 қазанда № 21372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170-бабының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"Мекемеде мәжбүрлеп емдеуде жатқан психикалық науқастың пайдалануы үшін жеке және заңды тұлғалардан түсетін ақшаны, оның ішінде жіті байқау жасалатын мамандандырылған үлгідегі мемлекеттік психиатриялық мекеменің қолма-қол ақшасын бақылау шотына есепке алынатын зейнетақы төлемдері мен мемлекеттік әлеуметтік жәрдемақыларды пайдалану қағидаларын бекіту туралы" Қазақстан Республикасы Денсаулық сақтау және әлеуметтік даму министрінің 2015 жылғы 31 наурыздағы № 182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актілерді тіркеу тізілімінде № 10965 болып тіркелген, "Әділет" ақпараттық- құқықтық жүйесінде 2015 жылғы 17 маусымда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Бухгалтерлік есепке алу, есептілік және активтер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6 қазаны</w:t>
            </w:r>
            <w:r>
              <w:br/>
            </w:r>
            <w:r>
              <w:rPr>
                <w:rFonts w:ascii="Times New Roman"/>
                <w:b w:val="false"/>
                <w:i w:val="false"/>
                <w:color w:val="000000"/>
                <w:sz w:val="20"/>
              </w:rPr>
              <w:t xml:space="preserve">№ ҚР ДСМ-115/2020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қағидалары (бұдан әрі – Қағидалар) "Халық денсаулығы және денсаулық сақтау жүйесі туралы" Қазақстан Республикасының 2020 жылғы 7 шілдедегі Кодексі 170-бабының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ұйымда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қарқынды байқау жасалатын мамандандырылған үлгідегі мемлекеттік психиатриялық ұйым (бұдан – ұйым) – психикасының ауытқуынан (ауруынан) зардап шегетін, психикалық жағдайына және жасаған қоғамға қауіпті әрекеттерінің сипатына қарай өзіне немесе басқа адамдарға айрықша қауіп төндіретін, тұрақты және қарқынды байқауды талап ететін адамдарға қатысты сот шешімінің негізінде медициналық сипаттағы мәжбүрлеу шаралары жүзеге асырылатын психиатриялық стационар;</w:t>
      </w:r>
    </w:p>
    <w:p>
      <w:pPr>
        <w:spacing w:after="0"/>
        <w:ind w:left="0"/>
        <w:jc w:val="both"/>
      </w:pPr>
      <w:r>
        <w:rPr>
          <w:rFonts w:ascii="Times New Roman"/>
          <w:b w:val="false"/>
          <w:i w:val="false"/>
          <w:color w:val="000000"/>
          <w:sz w:val="28"/>
        </w:rPr>
        <w:t>
      2) ұйымның қолма-қол ақшасын бақылау шоты (бұдан әрі – ҚАБШ) – жеке және заңды тұлғалардан түсетін ақша, оның ішінде зейнетақы төлемдері мен мемлекеттік әлеуметтік жәрдемақылар мекеменің жұмсау құқығынсыз уақытша орналастырылатын қолма-қол ақшаны бақылау шоты.</w:t>
      </w:r>
    </w:p>
    <w:bookmarkStart w:name="z14" w:id="12"/>
    <w:p>
      <w:pPr>
        <w:spacing w:after="0"/>
        <w:ind w:left="0"/>
        <w:jc w:val="left"/>
      </w:pPr>
      <w:r>
        <w:rPr>
          <w:rFonts w:ascii="Times New Roman"/>
          <w:b/>
          <w:i w:val="false"/>
          <w:color w:val="000000"/>
        </w:rPr>
        <w:t xml:space="preserve"> 2-тарау. Мәжбүрлеп емдеуде жатқан психикалық, мінез-құлықтық бұзылушылықтары (аурулары) бар адамдардың пайдалануы үшін қарқынды байқау жасалатын мамандандырылған үлгідегі мемлекеттік психиатриялық ұйымның қолма-қол ақшаны бақылау шотына есепке жатқызылатын, жеке және заңды тұлғалардан түсетін ақшалай қаражатты, оның ішінде зейнетақы төлемдері мен мемлекеттік әлеуметтік жәрдемақыларды пайдалану қағидалары пайдалану тәртібі</w:t>
      </w:r>
    </w:p>
    <w:bookmarkEnd w:id="12"/>
    <w:bookmarkStart w:name="z15" w:id="13"/>
    <w:p>
      <w:pPr>
        <w:spacing w:after="0"/>
        <w:ind w:left="0"/>
        <w:jc w:val="both"/>
      </w:pPr>
      <w:r>
        <w:rPr>
          <w:rFonts w:ascii="Times New Roman"/>
          <w:b w:val="false"/>
          <w:i w:val="false"/>
          <w:color w:val="000000"/>
          <w:sz w:val="28"/>
        </w:rPr>
        <w:t>
      3. Ұйымға мәжбүрлеп емдеуде жатқан психикалық, мінез-құлықтық бұзылушылықтары (аурулары) бар адамдардың ҚАБШ-ға есепке алынатын ақшасын басқарады. ҚАБШ қаражатының пайдаланылуы бойынша есепке алу және есептілік, сондай-ақ олардың пайдаланылуын бақылау Қазақстан Республикасының бюджет заңнамасына сәйкес жүзеге асырылады.</w:t>
      </w:r>
    </w:p>
    <w:bookmarkEnd w:id="13"/>
    <w:bookmarkStart w:name="z16" w:id="14"/>
    <w:p>
      <w:pPr>
        <w:spacing w:after="0"/>
        <w:ind w:left="0"/>
        <w:jc w:val="both"/>
      </w:pPr>
      <w:r>
        <w:rPr>
          <w:rFonts w:ascii="Times New Roman"/>
          <w:b w:val="false"/>
          <w:i w:val="false"/>
          <w:color w:val="000000"/>
          <w:sz w:val="28"/>
        </w:rPr>
        <w:t>
      4. ҚАБШ-ға есепке алынатын қолма-қол ақшаны есепке алуды бухгалтерлік есепке және есептілікке жауапты мекеменің құрылымдық бөлімшесі қамтамасыз етеді, ол осы мақсатта:</w:t>
      </w:r>
    </w:p>
    <w:bookmarkEnd w:id="14"/>
    <w:p>
      <w:pPr>
        <w:spacing w:after="0"/>
        <w:ind w:left="0"/>
        <w:jc w:val="both"/>
      </w:pPr>
      <w:r>
        <w:rPr>
          <w:rFonts w:ascii="Times New Roman"/>
          <w:b w:val="false"/>
          <w:i w:val="false"/>
          <w:color w:val="000000"/>
          <w:sz w:val="28"/>
        </w:rPr>
        <w:t>
      1) қолма-қол ақша түскен кезде әрбір психикалық, мінез-құлықтық бұзылушылықтары (аурулары) бар адамдардың қолма-қол ақшаның кірісі мен шығысы бойынша үнемі өзгерістер енгізіліп отыратын арнайы жеке шот ашады;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12) тармақшасында айқындалған жағдайларды қоспағанда, психикалық, мінез-құлықтық бұзылушылықтары (аурулары) бар адамдардың құрылымдық емдеу бөлімшесінің басшысы растаған және ұйым басшысы бекіткен жеке өтініштерінің негізінде арнайы жеке шоттардағы қолма-қол ақшасын жұмсау жөніндегі операцияларды жүргізеді;</w:t>
      </w:r>
    </w:p>
    <w:p>
      <w:pPr>
        <w:spacing w:after="0"/>
        <w:ind w:left="0"/>
        <w:jc w:val="both"/>
      </w:pPr>
      <w:r>
        <w:rPr>
          <w:rFonts w:ascii="Times New Roman"/>
          <w:b w:val="false"/>
          <w:i w:val="false"/>
          <w:color w:val="000000"/>
          <w:sz w:val="28"/>
        </w:rPr>
        <w:t>
      3) психикалық, мінез-құлықтық бұзылушылықтары (аурулары) бар адамдардың өтініш білдірген тауарлар мен қызметтерге жалпы қажеттілігін қалыптастырады;</w:t>
      </w:r>
    </w:p>
    <w:p>
      <w:pPr>
        <w:spacing w:after="0"/>
        <w:ind w:left="0"/>
        <w:jc w:val="both"/>
      </w:pPr>
      <w:r>
        <w:rPr>
          <w:rFonts w:ascii="Times New Roman"/>
          <w:b w:val="false"/>
          <w:i w:val="false"/>
          <w:color w:val="000000"/>
          <w:sz w:val="28"/>
        </w:rPr>
        <w:t>
      4) психикалық, мінез-құлықтық бұзылушылықтары (аурулары) бар адамдардың өтініш білдірген тауарлар мен қызметтерге жалпы қажеттілікті қамтамасыз ету үшін өнім берушілермен шарт жасасады;</w:t>
      </w:r>
    </w:p>
    <w:p>
      <w:pPr>
        <w:spacing w:after="0"/>
        <w:ind w:left="0"/>
        <w:jc w:val="both"/>
      </w:pPr>
      <w:r>
        <w:rPr>
          <w:rFonts w:ascii="Times New Roman"/>
          <w:b w:val="false"/>
          <w:i w:val="false"/>
          <w:color w:val="000000"/>
          <w:sz w:val="28"/>
        </w:rPr>
        <w:t>
      5) ұйымның кассасына жеке және заңды тұлғалардан түскен қолма-қол ақшаны, сондай-ақ психикалық, мінез-құлықтық бұзылушылықтары (аурулары) бар адамдардың ұйымға түскен кезде алынған ақшасын заңнамада белгіленген тәртіппен қабылдайды. Ұйым кассасына қабылданған қолма-қол ақша ҚАБШ-ға психикалық, мінез-құлықтық бұзылушылықтары (аурулары) бар адамдардың жеке шоттары бойынша екінші деңгейдегі банк арқылы есепке алынады;</w:t>
      </w:r>
    </w:p>
    <w:p>
      <w:pPr>
        <w:spacing w:after="0"/>
        <w:ind w:left="0"/>
        <w:jc w:val="both"/>
      </w:pPr>
      <w:r>
        <w:rPr>
          <w:rFonts w:ascii="Times New Roman"/>
          <w:b w:val="false"/>
          <w:i w:val="false"/>
          <w:color w:val="000000"/>
          <w:sz w:val="28"/>
        </w:rPr>
        <w:t>
      6) ҚАБШ-ға есепке алынатын қолма-қол ақшаны есепке алу, қайтару, аудару жөніндегі банктік қызметтерге ақы төлеуді жүргізеді;</w:t>
      </w:r>
    </w:p>
    <w:p>
      <w:pPr>
        <w:spacing w:after="0"/>
        <w:ind w:left="0"/>
        <w:jc w:val="both"/>
      </w:pPr>
      <w:r>
        <w:rPr>
          <w:rFonts w:ascii="Times New Roman"/>
          <w:b w:val="false"/>
          <w:i w:val="false"/>
          <w:color w:val="000000"/>
          <w:sz w:val="28"/>
        </w:rPr>
        <w:t>
      7) Қазақстан Республикасының заңнамасына сәйкес ҚАБШ ақшалай қаражатты пайдалану бойынша есепке алу мен есептілікті жүргізеді.</w:t>
      </w:r>
    </w:p>
    <w:bookmarkStart w:name="z17" w:id="15"/>
    <w:p>
      <w:pPr>
        <w:spacing w:after="0"/>
        <w:ind w:left="0"/>
        <w:jc w:val="both"/>
      </w:pPr>
      <w:r>
        <w:rPr>
          <w:rFonts w:ascii="Times New Roman"/>
          <w:b w:val="false"/>
          <w:i w:val="false"/>
          <w:color w:val="000000"/>
          <w:sz w:val="28"/>
        </w:rPr>
        <w:t>
      5. Мәжбүрлеп емдеуде жатқан психикалық, мінез-құлықтық бұзылушылықтары (аурулары) бар адамдардың өздерінің арнайы жеке шоттарына есепке алынатын ақша мынадай мақсаттарға пайдаланылады:</w:t>
      </w:r>
    </w:p>
    <w:bookmarkEnd w:id="15"/>
    <w:p>
      <w:pPr>
        <w:spacing w:after="0"/>
        <w:ind w:left="0"/>
        <w:jc w:val="both"/>
      </w:pPr>
      <w:r>
        <w:rPr>
          <w:rFonts w:ascii="Times New Roman"/>
          <w:b w:val="false"/>
          <w:i w:val="false"/>
          <w:color w:val="000000"/>
          <w:sz w:val="28"/>
        </w:rPr>
        <w:t>
      1) ең қажетті заттар, жеке гигиеналық заттар, киім, аяқ киім, жұмсақ инвентарь сатып алу;</w:t>
      </w:r>
    </w:p>
    <w:p>
      <w:pPr>
        <w:spacing w:after="0"/>
        <w:ind w:left="0"/>
        <w:jc w:val="both"/>
      </w:pPr>
      <w:r>
        <w:rPr>
          <w:rFonts w:ascii="Times New Roman"/>
          <w:b w:val="false"/>
          <w:i w:val="false"/>
          <w:color w:val="000000"/>
          <w:sz w:val="28"/>
        </w:rPr>
        <w:t>
      2) қосымша тамақ өнімдерін сатып алу;</w:t>
      </w:r>
    </w:p>
    <w:p>
      <w:pPr>
        <w:spacing w:after="0"/>
        <w:ind w:left="0"/>
        <w:jc w:val="both"/>
      </w:pPr>
      <w:r>
        <w:rPr>
          <w:rFonts w:ascii="Times New Roman"/>
          <w:b w:val="false"/>
          <w:i w:val="false"/>
          <w:color w:val="000000"/>
          <w:sz w:val="28"/>
        </w:rPr>
        <w:t>
      3) тегін медициналық көмектің кепілдік берілген көлемінен тыс медициналық қызметтер және міндетті әлеуметтік медициналық сақтандыру жүйесінде медициналық көмек алу;</w:t>
      </w:r>
    </w:p>
    <w:p>
      <w:pPr>
        <w:spacing w:after="0"/>
        <w:ind w:left="0"/>
        <w:jc w:val="both"/>
      </w:pPr>
      <w:r>
        <w:rPr>
          <w:rFonts w:ascii="Times New Roman"/>
          <w:b w:val="false"/>
          <w:i w:val="false"/>
          <w:color w:val="000000"/>
          <w:sz w:val="28"/>
        </w:rPr>
        <w:t>
      4) жөнелтілімдер, бандерольдарды жіберу;</w:t>
      </w:r>
    </w:p>
    <w:p>
      <w:pPr>
        <w:spacing w:after="0"/>
        <w:ind w:left="0"/>
        <w:jc w:val="both"/>
      </w:pPr>
      <w:r>
        <w:rPr>
          <w:rFonts w:ascii="Times New Roman"/>
          <w:b w:val="false"/>
          <w:i w:val="false"/>
          <w:color w:val="000000"/>
          <w:sz w:val="28"/>
        </w:rPr>
        <w:t>
      5) ақшалай, почта жөнелтілімдерін жіберу;</w:t>
      </w:r>
    </w:p>
    <w:p>
      <w:pPr>
        <w:spacing w:after="0"/>
        <w:ind w:left="0"/>
        <w:jc w:val="both"/>
      </w:pPr>
      <w:r>
        <w:rPr>
          <w:rFonts w:ascii="Times New Roman"/>
          <w:b w:val="false"/>
          <w:i w:val="false"/>
          <w:color w:val="000000"/>
          <w:sz w:val="28"/>
        </w:rPr>
        <w:t>
      6) байланыс қызметін пайдалану, оның ішінде хат алмасуды жүргізу;</w:t>
      </w:r>
    </w:p>
    <w:p>
      <w:pPr>
        <w:spacing w:after="0"/>
        <w:ind w:left="0"/>
        <w:jc w:val="both"/>
      </w:pPr>
      <w:r>
        <w:rPr>
          <w:rFonts w:ascii="Times New Roman"/>
          <w:b w:val="false"/>
          <w:i w:val="false"/>
          <w:color w:val="000000"/>
          <w:sz w:val="28"/>
        </w:rPr>
        <w:t>
      7) мерзімді баспасөз басылымдарына жазылу;</w:t>
      </w:r>
    </w:p>
    <w:p>
      <w:pPr>
        <w:spacing w:after="0"/>
        <w:ind w:left="0"/>
        <w:jc w:val="both"/>
      </w:pPr>
      <w:r>
        <w:rPr>
          <w:rFonts w:ascii="Times New Roman"/>
          <w:b w:val="false"/>
          <w:i w:val="false"/>
          <w:color w:val="000000"/>
          <w:sz w:val="28"/>
        </w:rPr>
        <w:t>
      8) қалааралық телефон байланысын пайдалану;</w:t>
      </w:r>
    </w:p>
    <w:p>
      <w:pPr>
        <w:spacing w:after="0"/>
        <w:ind w:left="0"/>
        <w:jc w:val="both"/>
      </w:pPr>
      <w:r>
        <w:rPr>
          <w:rFonts w:ascii="Times New Roman"/>
          <w:b w:val="false"/>
          <w:i w:val="false"/>
          <w:color w:val="000000"/>
          <w:sz w:val="28"/>
        </w:rPr>
        <w:t>
      9) құқықтық қызметтерді пайдалану;</w:t>
      </w:r>
    </w:p>
    <w:p>
      <w:pPr>
        <w:spacing w:after="0"/>
        <w:ind w:left="0"/>
        <w:jc w:val="both"/>
      </w:pPr>
      <w:r>
        <w:rPr>
          <w:rFonts w:ascii="Times New Roman"/>
          <w:b w:val="false"/>
          <w:i w:val="false"/>
          <w:color w:val="000000"/>
          <w:sz w:val="28"/>
        </w:rPr>
        <w:t>
      10) жоғалған құжаттарды қалпына келтіру немесе жаңа жеке құжаттар алу жөніндегі қызметтерге ақы төлеу;</w:t>
      </w:r>
    </w:p>
    <w:p>
      <w:pPr>
        <w:spacing w:after="0"/>
        <w:ind w:left="0"/>
        <w:jc w:val="both"/>
      </w:pPr>
      <w:r>
        <w:rPr>
          <w:rFonts w:ascii="Times New Roman"/>
          <w:b w:val="false"/>
          <w:i w:val="false"/>
          <w:color w:val="000000"/>
          <w:sz w:val="28"/>
        </w:rPr>
        <w:t>
      11) одан әрі емделу орнына жол жүру құнын төлеу;</w:t>
      </w:r>
    </w:p>
    <w:p>
      <w:pPr>
        <w:spacing w:after="0"/>
        <w:ind w:left="0"/>
        <w:jc w:val="both"/>
      </w:pPr>
      <w:r>
        <w:rPr>
          <w:rFonts w:ascii="Times New Roman"/>
          <w:b w:val="false"/>
          <w:i w:val="false"/>
          <w:color w:val="000000"/>
          <w:sz w:val="28"/>
        </w:rPr>
        <w:t>
      12) атқарушылық өндіріс туралы заңнамада белгіленген тәртіппен алименттерді және басқа алымдарды аудару.</w:t>
      </w:r>
    </w:p>
    <w:bookmarkStart w:name="z18" w:id="16"/>
    <w:p>
      <w:pPr>
        <w:spacing w:after="0"/>
        <w:ind w:left="0"/>
        <w:jc w:val="both"/>
      </w:pPr>
      <w:r>
        <w:rPr>
          <w:rFonts w:ascii="Times New Roman"/>
          <w:b w:val="false"/>
          <w:i w:val="false"/>
          <w:color w:val="000000"/>
          <w:sz w:val="28"/>
        </w:rPr>
        <w:t>
      6. Мәжбүрлеп емдеуде жатқан психикалық, мінез-құлықтық бұзылушылықтары (аурулары) бар адамдардың шығару кезінде оның арнайы дербес шотындағы қолма-қол ақшаның қалдығы психикалық науқас ұйымнан шығарылған күнінен бастап бір айдың ішінде, оның банк шотына аудару арқылы қайтарылуға тиіс.</w:t>
      </w:r>
    </w:p>
    <w:bookmarkEnd w:id="16"/>
    <w:p>
      <w:pPr>
        <w:spacing w:after="0"/>
        <w:ind w:left="0"/>
        <w:jc w:val="both"/>
      </w:pPr>
      <w:r>
        <w:rPr>
          <w:rFonts w:ascii="Times New Roman"/>
          <w:b w:val="false"/>
          <w:i w:val="false"/>
          <w:color w:val="000000"/>
          <w:sz w:val="28"/>
        </w:rPr>
        <w:t>
      Мәжбүрлеп емдеуде жатқан психикалық, мінез-құлықтық бұзылушылықтары (аурулары) бар адамдардың қайтыс болған жағдайда оның арнайы дербес шотындағы қолма-қол ақшаның қалдығы Қазақстан Республикасының азаматтық заңнамасына сәйкес пайдаланылады.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