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c18c" w14:textId="d4cc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өлшемшарттарын және тексеру парағын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2020 жылғы 13 қазандағы № 999 және Қазақстан Республикасы Ұлттық экономика министрінің 2020 жылғы 13 қазандағы № 77 бірлескен бұйрығы. Қазақстан Республикасының Әділет министрлігінде 2020 жылғы 14 қазанда № 21422 болып тіркелді. Күші жойылды - Қазақстан Республикасы Қаржылық мониторинг агенттігі Төрағасының 2021 жылғы 16 тамыздағы № 7 және Қазақстан Республикасы Ұлттық экономика министрінің 2021 жылғы 16 тамыздағы № 80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Қаржылық мониторинг агенттігі Төрағасының 16.08.2021 № 7 және ҚР Ұлттық экономика министрінің 16.08.2021 № 80 (алғашқы ресми жарияланған күнінен кейін күнтізбелік он күн өткен соң қолданысқа енгізіледі) </w:t>
      </w:r>
      <w:r>
        <w:rPr>
          <w:rFonts w:ascii="Times New Roman"/>
          <w:b w:val="false"/>
          <w:i w:val="false"/>
          <w:color w:val="00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бірлескен бұйрық 15.11.2020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141 бабының 3-тармағына және 143 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Қазақстан Республикасы Ұлттық экономика министрінің міндетін атқарушының 2018 жылғы 31 шілдедегі № 3 бұйрығымен бекітілген Мемлекеттік органдардың тәуекелдерді бағалау жүйесін және тексеру парақтарының нысанын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17371 тіркелген) сәйкес БҰЙЫРАМЫЗ:</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критерийлері;</w:t>
      </w:r>
    </w:p>
    <w:bookmarkEnd w:id="2"/>
    <w:bookmarkStart w:name="z4"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заңды консультанттарға, заң мәселелері жөніндегі тәуелсіз мамандарға,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жеке кәсіпкерлер мен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3"/>
    <w:bookmarkStart w:name="z5"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бухгалтерлік есеп саласында кәсіпкерлік қызметті жүзеге асыратын бухгалтерлік ұйымдар мен кәсіби бухгалтерлерге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 бекітілсін.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бірлескен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бірлескен бұйрық 2020 жылғы 15 қарашадан бастап қолданысқа енгізіледі және ресми жариялауға жатады.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Қаржы министрі</w:t>
            </w:r>
            <w:r>
              <w:br/>
            </w:r>
            <w:r>
              <w:rPr>
                <w:rFonts w:ascii="Times New Roman"/>
                <w:b w:val="false"/>
                <w:i w:val="false"/>
                <w:color w:val="000000"/>
                <w:sz w:val="20"/>
              </w:rPr>
              <w:t>
</w:t>
            </w:r>
            <w:r>
              <w:rPr>
                <w:rFonts w:ascii="Times New Roman"/>
                <w:b/>
                <w:i w:val="false"/>
                <w:color w:val="000000"/>
                <w:sz w:val="20"/>
              </w:rPr>
              <w:t>___________________Е. Жамаубаев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Ұлттық экономика министрі</w:t>
            </w:r>
            <w:r>
              <w:br/>
            </w:r>
            <w:r>
              <w:rPr>
                <w:rFonts w:ascii="Times New Roman"/>
                <w:b w:val="false"/>
                <w:i w:val="false"/>
                <w:color w:val="000000"/>
                <w:sz w:val="20"/>
              </w:rPr>
              <w:t>
</w:t>
            </w:r>
            <w:r>
              <w:rPr>
                <w:rFonts w:ascii="Times New Roman"/>
                <w:b/>
                <w:i w:val="false"/>
                <w:color w:val="000000"/>
                <w:sz w:val="20"/>
              </w:rPr>
              <w:t>___________________Р. Дәленов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13 қазаны №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13 қазаны </w:t>
            </w:r>
            <w:r>
              <w:br/>
            </w:r>
            <w:r>
              <w:rPr>
                <w:rFonts w:ascii="Times New Roman"/>
                <w:b w:val="false"/>
                <w:i w:val="false"/>
                <w:color w:val="000000"/>
                <w:sz w:val="20"/>
              </w:rPr>
              <w:t>№ 999 Бірлескен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өлшемшарттары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2015 жылғы 29 қазандағы Кәсіпкерлік кодексінің 141 бабының </w:t>
      </w:r>
      <w:r>
        <w:rPr>
          <w:rFonts w:ascii="Times New Roman"/>
          <w:b w:val="false"/>
          <w:i w:val="false"/>
          <w:color w:val="000000"/>
          <w:sz w:val="28"/>
        </w:rPr>
        <w:t>3-тармағына</w:t>
      </w:r>
      <w:r>
        <w:rPr>
          <w:rFonts w:ascii="Times New Roman"/>
          <w:b w:val="false"/>
          <w:i w:val="false"/>
          <w:color w:val="000000"/>
          <w:sz w:val="28"/>
        </w:rPr>
        <w:t xml:space="preserve"> және 143 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бұйрығымен бекітілген Мемлекеттік органдардың тәуекелдерді бағалау жүйесін және тексеру парақтарының нысанын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№17371 тіркелген) сәйкес әзірленді және бақылау субъектісіне бару арқылы профилактикалық бақылау жүргізу мақсатында бақылау субъектілерін іріктеуге арналған.</w:t>
      </w:r>
    </w:p>
    <w:bookmarkEnd w:id="12"/>
    <w:bookmarkStart w:name="z15" w:id="13"/>
    <w:p>
      <w:pPr>
        <w:spacing w:after="0"/>
        <w:ind w:left="0"/>
        <w:jc w:val="both"/>
      </w:pPr>
      <w:r>
        <w:rPr>
          <w:rFonts w:ascii="Times New Roman"/>
          <w:b w:val="false"/>
          <w:i w:val="false"/>
          <w:color w:val="000000"/>
          <w:sz w:val="28"/>
        </w:rPr>
        <w:t>
      2. Осы Өлшемшарттарда мынадай ұғымдар пайдаланылады:</w:t>
      </w:r>
    </w:p>
    <w:bookmarkEnd w:id="13"/>
    <w:p>
      <w:pPr>
        <w:spacing w:after="0"/>
        <w:ind w:left="0"/>
        <w:jc w:val="both"/>
      </w:pPr>
      <w:r>
        <w:rPr>
          <w:rFonts w:ascii="Times New Roman"/>
          <w:b w:val="false"/>
          <w:i w:val="false"/>
          <w:color w:val="000000"/>
          <w:sz w:val="28"/>
        </w:rPr>
        <w:t>
      1) бақылау субъектілері -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жеке кәсіпкерлер мен заңды тұлғалар, бухгалтерлік есеп саласында кәсіпкерлік қызметті жүзеге асыратын бухгалтерлік ұйымдар мен кәсіби бухгалтерлер;</w:t>
      </w:r>
    </w:p>
    <w:p>
      <w:pPr>
        <w:spacing w:after="0"/>
        <w:ind w:left="0"/>
        <w:jc w:val="both"/>
      </w:pPr>
      <w:r>
        <w:rPr>
          <w:rFonts w:ascii="Times New Roman"/>
          <w:b w:val="false"/>
          <w:i w:val="false"/>
          <w:color w:val="000000"/>
          <w:sz w:val="28"/>
        </w:rPr>
        <w:t>
      2) болмашы бұзушылықтар – бақылау субъектілері әзірлеген мәліметтерді тіркеу, мәліметтер мен құжаттарды сақтау, құжаттарды қорғау бөлігінде шаралардың сақталмауына,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бағдарламасының болмауына байланысты бұзушылықтар;</w:t>
      </w:r>
    </w:p>
    <w:p>
      <w:pPr>
        <w:spacing w:after="0"/>
        <w:ind w:left="0"/>
        <w:jc w:val="both"/>
      </w:pPr>
      <w:r>
        <w:rPr>
          <w:rFonts w:ascii="Times New Roman"/>
          <w:b w:val="false"/>
          <w:i w:val="false"/>
          <w:color w:val="000000"/>
          <w:sz w:val="28"/>
        </w:rPr>
        <w:t>
      3) елеулі бұзушылықтар – бақылау субъектілерінің қаржы мониторингіне жататын ақшамен және (немесе) мүлікпен жасалатын операциялар (шекті сомаға тең немесе одан асатын операция) туралы ақпаратты, қаржы мониторингі жөніндегі уәкілетті органның (бұдан әрі - уәкілетті орган) сұрау салуы бойынша ақпаратты, мәліметтер мен құжаттарды ұсынбауына, уақытылы ұсынбауына, клиенттерді (олардың өкілдерін) және бенефициарлық меншік иелерін тиісінше тексеру жөніндегі шаралардың қолданбауына,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орындамауына, бұзушылық фактісі расталған немесе бұзушылық белгілері бар жеке және (немесе) заңды тұлғалардан келіп түскен бір өтініштің немесе шағымның болуына байланысты бұзушылықтар;</w:t>
      </w:r>
    </w:p>
    <w:p>
      <w:pPr>
        <w:spacing w:after="0"/>
        <w:ind w:left="0"/>
        <w:jc w:val="both"/>
      </w:pPr>
      <w:r>
        <w:rPr>
          <w:rFonts w:ascii="Times New Roman"/>
          <w:b w:val="false"/>
          <w:i w:val="false"/>
          <w:color w:val="000000"/>
          <w:sz w:val="28"/>
        </w:rPr>
        <w:t>
      4) өрескел бұзушылықтар – бақылау субъектілерінің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ұсынбауына, уақытылы ұсынбауына, ақшамен және (немесе) мүлікпен жасалатын операцияларды тоқтату және (немесе) ақшамен және (немесе) мүлікпен жасалатын операцияларды тоқтату жөніндегі шаралар туралы ақпарат беру жөнінде шаралардың қолданбауына, уәкілетті органның шешімі бойынша клиенттердің операцияларын тоқтата тұрмауына, өз клиенттеріне (олардың өкілдеріне) және (немесе) бенефициарлық меншік иелеріне уәкілетті органға ақпарат беру туралы хабарлау жөніндегі талаптарын бұзуына, ішкі бақылау қағидаларының болмауына, қабылданған ішкі бақылау қағидалары мен оны жүзеге асыру бағдарламаларының бекітілген талаптарға сәйкес келмеуіне, уәкілетті органға қызметтің басталғаны немесе тоқтатылғаны туралы хабарлама жібермеуіне, бұзушылық фактісі расталған немесе бұзушылық белгілері бар жеке және (немесе) заңды тұлғалардан келіп түскен екі және одан да көп өтініштердің немесе шағымдардың болуына, мемлекеттік органдардан, уәкілетті органдардан және ұйымдардан бұзушылық фактілерімен келіп түскен расталған мәліметтердің болуына байланысты бұзушылықтар;</w:t>
      </w:r>
    </w:p>
    <w:p>
      <w:pPr>
        <w:spacing w:after="0"/>
        <w:ind w:left="0"/>
        <w:jc w:val="both"/>
      </w:pPr>
      <w:r>
        <w:rPr>
          <w:rFonts w:ascii="Times New Roman"/>
          <w:b w:val="false"/>
          <w:i w:val="false"/>
          <w:color w:val="000000"/>
          <w:sz w:val="28"/>
        </w:rPr>
        <w:t>
      5) тәуекел - бақылау субъектісі қызметінің нәтижесінде оның салдарының ауырлық дәрежесін ескере отырып, жеке және заңды тұлғалардың заңды мүдделеріне, мемлекеттің мүліктік мүдделеріне зиян келтіру ықтималдығы;</w:t>
      </w:r>
    </w:p>
    <w:p>
      <w:pPr>
        <w:spacing w:after="0"/>
        <w:ind w:left="0"/>
        <w:jc w:val="both"/>
      </w:pPr>
      <w:r>
        <w:rPr>
          <w:rFonts w:ascii="Times New Roman"/>
          <w:b w:val="false"/>
          <w:i w:val="false"/>
          <w:color w:val="000000"/>
          <w:sz w:val="28"/>
        </w:rPr>
        <w:t xml:space="preserve">
      6) тәуекелдерді бағалау жүйесі - бақылау субъектісіне бару арқылы профилактикалық бақылауды тағайындау мақсатында бақылау органы жүргізетін іс-шаралар кешені; </w:t>
      </w:r>
    </w:p>
    <w:p>
      <w:pPr>
        <w:spacing w:after="0"/>
        <w:ind w:left="0"/>
        <w:jc w:val="both"/>
      </w:pPr>
      <w:r>
        <w:rPr>
          <w:rFonts w:ascii="Times New Roman"/>
          <w:b w:val="false"/>
          <w:i w:val="false"/>
          <w:color w:val="000000"/>
          <w:sz w:val="28"/>
        </w:rPr>
        <w:t xml:space="preserve">
      7) тәуекел дәрежесін бағалаудың объективті өлшемшарттары (бұдан әрі – объективті өлшемшарттар) - қылмыстық жолмен алынған кірістерді заңдастыруға (жылыстатуға) және терроризмді қаржыландыруға қарсы іс-қимыл саласындағы тәуекел дәрежесіне байланысты бақылау субъектілерін іріктеу үшін пайдаланылатын тәуекел дәрежесін бағалау өлшемшарттары; </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 қызметінің нәтижелеріне байланысты бақылау субъектілерін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ішкі бақылау - кірістерді жылыстатуды заңдастыруды және терроризмді қаржыландыруды болдырмау мақсатында бақылау субъектісі қабылдайтын ұйымдастыру, саясат, рәсімдер мен әдістер жүйесі.</w:t>
      </w:r>
    </w:p>
    <w:bookmarkStart w:name="z16" w:id="14"/>
    <w:p>
      <w:pPr>
        <w:spacing w:after="0"/>
        <w:ind w:left="0"/>
        <w:jc w:val="both"/>
      </w:pPr>
      <w:r>
        <w:rPr>
          <w:rFonts w:ascii="Times New Roman"/>
          <w:b w:val="false"/>
          <w:i w:val="false"/>
          <w:color w:val="000000"/>
          <w:sz w:val="28"/>
        </w:rPr>
        <w:t xml:space="preserve">
      3. Профилактикалық бақылау үшін тәуекел дәрежесін бағалау өлшемшарттары объективті және субъективті өлшемшарттар арқылы қалыптастырылады. </w:t>
      </w:r>
    </w:p>
    <w:bookmarkEnd w:id="14"/>
    <w:bookmarkStart w:name="z17" w:id="15"/>
    <w:p>
      <w:pPr>
        <w:spacing w:after="0"/>
        <w:ind w:left="0"/>
        <w:jc w:val="left"/>
      </w:pPr>
      <w:r>
        <w:rPr>
          <w:rFonts w:ascii="Times New Roman"/>
          <w:b/>
          <w:i w:val="false"/>
          <w:color w:val="000000"/>
        </w:rPr>
        <w:t xml:space="preserve"> 2-тарау.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бағалаудың объективті өлшемшарттары</w:t>
      </w:r>
    </w:p>
    <w:bookmarkEnd w:id="15"/>
    <w:bookmarkStart w:name="z18" w:id="16"/>
    <w:p>
      <w:pPr>
        <w:spacing w:after="0"/>
        <w:ind w:left="0"/>
        <w:jc w:val="both"/>
      </w:pPr>
      <w:r>
        <w:rPr>
          <w:rFonts w:ascii="Times New Roman"/>
          <w:b w:val="false"/>
          <w:i w:val="false"/>
          <w:color w:val="000000"/>
          <w:sz w:val="28"/>
        </w:rPr>
        <w:t xml:space="preserve">
      4. Объективті өлшемшарттарды анықтау келесі кезеңдер арқылы жүзеге асырылады: </w:t>
      </w:r>
    </w:p>
    <w:bookmarkEnd w:id="16"/>
    <w:p>
      <w:pPr>
        <w:spacing w:after="0"/>
        <w:ind w:left="0"/>
        <w:jc w:val="both"/>
      </w:pPr>
      <w:r>
        <w:rPr>
          <w:rFonts w:ascii="Times New Roman"/>
          <w:b w:val="false"/>
          <w:i w:val="false"/>
          <w:color w:val="000000"/>
          <w:sz w:val="28"/>
        </w:rPr>
        <w:t>
      1) тәуекелді анықтау;</w:t>
      </w:r>
    </w:p>
    <w:p>
      <w:pPr>
        <w:spacing w:after="0"/>
        <w:ind w:left="0"/>
        <w:jc w:val="both"/>
      </w:pPr>
      <w:r>
        <w:rPr>
          <w:rFonts w:ascii="Times New Roman"/>
          <w:b w:val="false"/>
          <w:i w:val="false"/>
          <w:color w:val="000000"/>
          <w:sz w:val="28"/>
        </w:rPr>
        <w:t xml:space="preserve">
      2) бақылау субъектілерін тәуекел дәрежелері бойынша (жоғары және жоғары дәрежеге жатқызылмаған) топтастыру және бөлу. </w:t>
      </w:r>
    </w:p>
    <w:bookmarkStart w:name="z19" w:id="17"/>
    <w:p>
      <w:pPr>
        <w:spacing w:after="0"/>
        <w:ind w:left="0"/>
        <w:jc w:val="both"/>
      </w:pPr>
      <w:r>
        <w:rPr>
          <w:rFonts w:ascii="Times New Roman"/>
          <w:b w:val="false"/>
          <w:i w:val="false"/>
          <w:color w:val="000000"/>
          <w:sz w:val="28"/>
        </w:rPr>
        <w:t xml:space="preserve">
      5. Бақылау субъектілерінің тәуекел дәрежесін бағалау және оларды жоғары тәуекел тобына жатқызу жеке және заңды тұлғалардың, мемлекеттің заңды мүдделеріне зиян келтірудің неғұрлым жоғары ықтималдығы негізінде объективті өлшемшарттар бойынша жүзеге асырылады. </w:t>
      </w:r>
    </w:p>
    <w:bookmarkEnd w:id="17"/>
    <w:bookmarkStart w:name="z20" w:id="18"/>
    <w:p>
      <w:pPr>
        <w:spacing w:after="0"/>
        <w:ind w:left="0"/>
        <w:jc w:val="both"/>
      </w:pPr>
      <w:r>
        <w:rPr>
          <w:rFonts w:ascii="Times New Roman"/>
          <w:b w:val="false"/>
          <w:i w:val="false"/>
          <w:color w:val="000000"/>
          <w:sz w:val="28"/>
        </w:rPr>
        <w:t>
      6. Объективті өлшемшарттар бойынша тәуекел дәрежесі жоғары бақылау субъектілеріне заң консультанттары, заң мәселелері жөніндегі тәуелсіз мамандар,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жеке кәсіпкерлер мен заңды тұлғалар жатады.</w:t>
      </w:r>
    </w:p>
    <w:bookmarkEnd w:id="18"/>
    <w:bookmarkStart w:name="z21" w:id="19"/>
    <w:p>
      <w:pPr>
        <w:spacing w:after="0"/>
        <w:ind w:left="0"/>
        <w:jc w:val="both"/>
      </w:pPr>
      <w:r>
        <w:rPr>
          <w:rFonts w:ascii="Times New Roman"/>
          <w:b w:val="false"/>
          <w:i w:val="false"/>
          <w:color w:val="000000"/>
          <w:sz w:val="28"/>
        </w:rPr>
        <w:t>
      7. Объективті өлшемшарттар бойынша жоғары тәуекел дәрежесіне жатқызылмаған бақылау субъектілеріне бухгалтерлік есеп саласында кәсіпкерлік қызметті жүзеге асыратын бухгалтерлік ұйымдар мен кәсіби бухгалтерлер жатады.</w:t>
      </w:r>
    </w:p>
    <w:bookmarkEnd w:id="19"/>
    <w:bookmarkStart w:name="z22" w:id="20"/>
    <w:p>
      <w:pPr>
        <w:spacing w:after="0"/>
        <w:ind w:left="0"/>
        <w:jc w:val="both"/>
      </w:pPr>
      <w:r>
        <w:rPr>
          <w:rFonts w:ascii="Times New Roman"/>
          <w:b w:val="false"/>
          <w:i w:val="false"/>
          <w:color w:val="000000"/>
          <w:sz w:val="28"/>
        </w:rPr>
        <w:t xml:space="preserve">
      8. Тәуекелдің жоғары дәрежесіне жатқызылған бақылау субъектілеріне қатысты бақылау субъектісіне бару арқылы профилактикалық бақылау және жоспардан тыс тексерулер қолданылады. </w:t>
      </w:r>
    </w:p>
    <w:bookmarkEnd w:id="20"/>
    <w:bookmarkStart w:name="z23" w:id="21"/>
    <w:p>
      <w:pPr>
        <w:spacing w:after="0"/>
        <w:ind w:left="0"/>
        <w:jc w:val="both"/>
      </w:pPr>
      <w:r>
        <w:rPr>
          <w:rFonts w:ascii="Times New Roman"/>
          <w:b w:val="false"/>
          <w:i w:val="false"/>
          <w:color w:val="000000"/>
          <w:sz w:val="28"/>
        </w:rPr>
        <w:t xml:space="preserve">
      9. Бақылау субъектісіне бару арқылы профилактикалық бақылау тізімдері субъективті өлшемшарттар бойынша тәуекел дәрежесінің неғұрлым жоғары көрсеткіші бар бақылау субъектісінің басымдығы ескеріле отырып жасалады. </w:t>
      </w:r>
    </w:p>
    <w:bookmarkEnd w:id="21"/>
    <w:bookmarkStart w:name="z24" w:id="22"/>
    <w:p>
      <w:pPr>
        <w:spacing w:after="0"/>
        <w:ind w:left="0"/>
        <w:jc w:val="both"/>
      </w:pPr>
      <w:r>
        <w:rPr>
          <w:rFonts w:ascii="Times New Roman"/>
          <w:b w:val="false"/>
          <w:i w:val="false"/>
          <w:color w:val="000000"/>
          <w:sz w:val="28"/>
        </w:rPr>
        <w:t xml:space="preserve">
      10. Бақылау субъектісіне бару арқылы профилактикалық бақылау жүргізудің еселігі субъективті өлшемшарттар бойынша алынған мәліметтерді талдау және бағалау нәтижелері бойынша анықталады және жылына (1) бір реттен жиі болмауға тиіс. </w:t>
      </w:r>
    </w:p>
    <w:bookmarkEnd w:id="22"/>
    <w:bookmarkStart w:name="z25" w:id="23"/>
    <w:p>
      <w:pPr>
        <w:spacing w:after="0"/>
        <w:ind w:left="0"/>
        <w:jc w:val="left"/>
      </w:pPr>
      <w:r>
        <w:rPr>
          <w:rFonts w:ascii="Times New Roman"/>
          <w:b/>
          <w:i w:val="false"/>
          <w:color w:val="000000"/>
        </w:rPr>
        <w:t xml:space="preserve"> 3-тарау.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бағалаудың субъективті өлшемшарттары</w:t>
      </w:r>
    </w:p>
    <w:bookmarkEnd w:id="23"/>
    <w:bookmarkStart w:name="z26" w:id="24"/>
    <w:p>
      <w:pPr>
        <w:spacing w:after="0"/>
        <w:ind w:left="0"/>
        <w:jc w:val="both"/>
      </w:pPr>
      <w:r>
        <w:rPr>
          <w:rFonts w:ascii="Times New Roman"/>
          <w:b w:val="false"/>
          <w:i w:val="false"/>
          <w:color w:val="000000"/>
          <w:sz w:val="28"/>
        </w:rPr>
        <w:t xml:space="preserve">
      11. Субъективті өлшемшарттарды анықтау мынадай кезеңдерді қолдана отырып жүзеге асырылады: </w:t>
      </w:r>
    </w:p>
    <w:bookmarkEnd w:id="24"/>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xml:space="preserve">
      2) ақпаратты талдау және тәуекелдерді бағалау. </w:t>
      </w:r>
    </w:p>
    <w:bookmarkStart w:name="z27" w:id="25"/>
    <w:p>
      <w:pPr>
        <w:spacing w:after="0"/>
        <w:ind w:left="0"/>
        <w:jc w:val="both"/>
      </w:pPr>
      <w:r>
        <w:rPr>
          <w:rFonts w:ascii="Times New Roman"/>
          <w:b w:val="false"/>
          <w:i w:val="false"/>
          <w:color w:val="000000"/>
          <w:sz w:val="28"/>
        </w:rPr>
        <w:t>
      12. Бақылау субъектілерінің субъективті өлшемшарттарының тәуекел дәрежесін бағалау үшін мынадай ақпарат көздері пайдаланылады:</w:t>
      </w:r>
    </w:p>
    <w:bookmarkEnd w:id="25"/>
    <w:p>
      <w:pPr>
        <w:spacing w:after="0"/>
        <w:ind w:left="0"/>
        <w:jc w:val="both"/>
      </w:pPr>
      <w:r>
        <w:rPr>
          <w:rFonts w:ascii="Times New Roman"/>
          <w:b w:val="false"/>
          <w:i w:val="false"/>
          <w:color w:val="000000"/>
          <w:sz w:val="28"/>
        </w:rPr>
        <w:t>
      1) бақылау субъектісі ұсынатын, оның ішінде автоматтандырылған ақпараттық жүйелер арқылы берілетін мәліметтер мониторингінің нәтижелері;</w:t>
      </w:r>
    </w:p>
    <w:p>
      <w:pPr>
        <w:spacing w:after="0"/>
        <w:ind w:left="0"/>
        <w:jc w:val="both"/>
      </w:pPr>
      <w:r>
        <w:rPr>
          <w:rFonts w:ascii="Times New Roman"/>
          <w:b w:val="false"/>
          <w:i w:val="false"/>
          <w:color w:val="000000"/>
          <w:sz w:val="28"/>
        </w:rPr>
        <w:t>
      2) алдыңғы тексерулердің және бақылау субъектісіне бару арқылы профилактикалық бақылаудың нәтижелері;</w:t>
      </w:r>
    </w:p>
    <w:p>
      <w:pPr>
        <w:spacing w:after="0"/>
        <w:ind w:left="0"/>
        <w:jc w:val="both"/>
      </w:pPr>
      <w:r>
        <w:rPr>
          <w:rFonts w:ascii="Times New Roman"/>
          <w:b w:val="false"/>
          <w:i w:val="false"/>
          <w:color w:val="000000"/>
          <w:sz w:val="28"/>
        </w:rPr>
        <w:t>
      3) шағымдар мен өтініштердің болуы;</w:t>
      </w:r>
    </w:p>
    <w:p>
      <w:pPr>
        <w:spacing w:after="0"/>
        <w:ind w:left="0"/>
        <w:jc w:val="both"/>
      </w:pPr>
      <w:r>
        <w:rPr>
          <w:rFonts w:ascii="Times New Roman"/>
          <w:b w:val="false"/>
          <w:i w:val="false"/>
          <w:color w:val="000000"/>
          <w:sz w:val="28"/>
        </w:rPr>
        <w:t>
      4) уәкілетті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5) уәкілетті органдар мен ұйымдар ұсынатын мәліметтерді талдау нәтижелері.</w:t>
      </w:r>
    </w:p>
    <w:bookmarkStart w:name="z28" w:id="26"/>
    <w:p>
      <w:pPr>
        <w:spacing w:after="0"/>
        <w:ind w:left="0"/>
        <w:jc w:val="both"/>
      </w:pPr>
      <w:r>
        <w:rPr>
          <w:rFonts w:ascii="Times New Roman"/>
          <w:b w:val="false"/>
          <w:i w:val="false"/>
          <w:color w:val="000000"/>
          <w:sz w:val="28"/>
        </w:rPr>
        <w:t xml:space="preserve">
      13. Бақылау субъектілерінің тәуекел дәрежесін бағалау және оларды тәуекел дәрежесінің өрескел, елеулі және болмашы тобына жатқызу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жүзеге асырылады. </w:t>
      </w:r>
    </w:p>
    <w:bookmarkEnd w:id="26"/>
    <w:bookmarkStart w:name="z29" w:id="27"/>
    <w:p>
      <w:pPr>
        <w:spacing w:after="0"/>
        <w:ind w:left="0"/>
        <w:jc w:val="left"/>
      </w:pPr>
      <w:r>
        <w:rPr>
          <w:rFonts w:ascii="Times New Roman"/>
          <w:b/>
          <w:i w:val="false"/>
          <w:color w:val="000000"/>
        </w:rPr>
        <w:t xml:space="preserve"> 4-тарау.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бағалаудың субъективті өлшемшарттары бойынша тәуекел дәрежесінің жалпы көрсеткішін есептеу тәртібі</w:t>
      </w:r>
    </w:p>
    <w:bookmarkEnd w:id="27"/>
    <w:bookmarkStart w:name="z30" w:id="28"/>
    <w:p>
      <w:pPr>
        <w:spacing w:after="0"/>
        <w:ind w:left="0"/>
        <w:jc w:val="both"/>
      </w:pPr>
      <w:r>
        <w:rPr>
          <w:rFonts w:ascii="Times New Roman"/>
          <w:b w:val="false"/>
          <w:i w:val="false"/>
          <w:color w:val="000000"/>
          <w:sz w:val="28"/>
        </w:rPr>
        <w:t>
      14. Бақылау субъектісін тәуекел дәрежесіне жатқызу үшін тәуекел дәрежесінің көрсеткішін есептеудің мынадай тәртібі қолданылады:</w:t>
      </w:r>
    </w:p>
    <w:bookmarkEnd w:id="28"/>
    <w:p>
      <w:pPr>
        <w:spacing w:after="0"/>
        <w:ind w:left="0"/>
        <w:jc w:val="both"/>
      </w:pPr>
      <w:r>
        <w:rPr>
          <w:rFonts w:ascii="Times New Roman"/>
          <w:b w:val="false"/>
          <w:i w:val="false"/>
          <w:color w:val="000000"/>
          <w:sz w:val="28"/>
        </w:rPr>
        <w:t xml:space="preserve">
      1) бір өрескел бұзушылық анықталған кезде бақылау субъектісіне 100 тәуекел дәрежесінің көрсеткіші теңестіріледі және оған қатысты бақылау субъектісіне бару арқылы профилактикалық бақылау жүргізіледі. </w:t>
      </w:r>
    </w:p>
    <w:p>
      <w:pPr>
        <w:spacing w:after="0"/>
        <w:ind w:left="0"/>
        <w:jc w:val="both"/>
      </w:pPr>
      <w:r>
        <w:rPr>
          <w:rFonts w:ascii="Times New Roman"/>
          <w:b w:val="false"/>
          <w:i w:val="false"/>
          <w:color w:val="000000"/>
          <w:sz w:val="28"/>
        </w:rPr>
        <w:t xml:space="preserve">
      Егер өрескел бұзушылықтар анықталмаса, тәуекел дәрежесінің көрсеткішін анықтау үшін елеулі және болмашы дәрежедегі бұзушылықтар бойынша жиынтық көрсеткіш есептеледі; </w:t>
      </w:r>
    </w:p>
    <w:p>
      <w:pPr>
        <w:spacing w:after="0"/>
        <w:ind w:left="0"/>
        <w:jc w:val="both"/>
      </w:pPr>
      <w:r>
        <w:rPr>
          <w:rFonts w:ascii="Times New Roman"/>
          <w:b w:val="false"/>
          <w:i w:val="false"/>
          <w:color w:val="000000"/>
          <w:sz w:val="28"/>
        </w:rPr>
        <w:t>
      2) елеулі бұзушылықтар көрсеткішін анықтау кезінде 0,7 коэффициенті қолданылады және осы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мұндағы:</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xml:space="preserve">
      SР1 – елеулі бұзушылықтардың талап етілетін саны; </w:t>
      </w:r>
    </w:p>
    <w:p>
      <w:pPr>
        <w:spacing w:after="0"/>
        <w:ind w:left="0"/>
        <w:jc w:val="both"/>
      </w:pPr>
      <w:r>
        <w:rPr>
          <w:rFonts w:ascii="Times New Roman"/>
          <w:b w:val="false"/>
          <w:i w:val="false"/>
          <w:color w:val="000000"/>
          <w:sz w:val="28"/>
        </w:rPr>
        <w:t>
      SР2 – анықталған елеулі бұзушылықтар саны;</w:t>
      </w:r>
    </w:p>
    <w:p>
      <w:pPr>
        <w:spacing w:after="0"/>
        <w:ind w:left="0"/>
        <w:jc w:val="both"/>
      </w:pPr>
      <w:r>
        <w:rPr>
          <w:rFonts w:ascii="Times New Roman"/>
          <w:b w:val="false"/>
          <w:i w:val="false"/>
          <w:color w:val="000000"/>
          <w:sz w:val="28"/>
        </w:rPr>
        <w:t xml:space="preserve">
      3) болмашы бұзушылықтар көрсеткішін анықтау кезінде 0,3 коэффициенті қолданылады және осы көрсеткіш мынадай формула бойынша есептеледі: </w:t>
      </w:r>
    </w:p>
    <w:p>
      <w:pPr>
        <w:spacing w:after="0"/>
        <w:ind w:left="0"/>
        <w:jc w:val="both"/>
      </w:pPr>
      <w:r>
        <w:rPr>
          <w:rFonts w:ascii="Times New Roman"/>
          <w:b w:val="false"/>
          <w:i w:val="false"/>
          <w:color w:val="000000"/>
          <w:sz w:val="28"/>
        </w:rPr>
        <w:t>
      SРн = (SР2 х 100/SР1) х 0,3, мұндағы:</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 саны;</w:t>
      </w:r>
    </w:p>
    <w:p>
      <w:pPr>
        <w:spacing w:after="0"/>
        <w:ind w:left="0"/>
        <w:jc w:val="both"/>
      </w:pPr>
      <w:r>
        <w:rPr>
          <w:rFonts w:ascii="Times New Roman"/>
          <w:b w:val="false"/>
          <w:i w:val="false"/>
          <w:color w:val="000000"/>
          <w:sz w:val="28"/>
        </w:rPr>
        <w:t xml:space="preserve">
      4) тәуекел дәрежесінің жалпы көрсеткіші (ЅР) 0-ден 100-ге дейінгі шкала бойынша есептеледі және елеулі және болмашы бұзушылықтар көрсеткіштерін қосу жолымен мынадай формула бойынша анықталады: </w:t>
      </w:r>
    </w:p>
    <w:p>
      <w:pPr>
        <w:spacing w:after="0"/>
        <w:ind w:left="0"/>
        <w:jc w:val="both"/>
      </w:pPr>
      <w:r>
        <w:rPr>
          <w:rFonts w:ascii="Times New Roman"/>
          <w:b w:val="false"/>
          <w:i w:val="false"/>
          <w:color w:val="000000"/>
          <w:sz w:val="28"/>
        </w:rPr>
        <w:t>
      SР = SРз + SРн, мұндағы:</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xml:space="preserve">
      Тәуекел дәрежесінің көрсеткіштері бойынша бақылау субъектісі мыналарға жатқызылады: </w:t>
      </w:r>
    </w:p>
    <w:p>
      <w:pPr>
        <w:spacing w:after="0"/>
        <w:ind w:left="0"/>
        <w:jc w:val="both"/>
      </w:pPr>
      <w:r>
        <w:rPr>
          <w:rFonts w:ascii="Times New Roman"/>
          <w:b w:val="false"/>
          <w:i w:val="false"/>
          <w:color w:val="000000"/>
          <w:sz w:val="28"/>
        </w:rPr>
        <w:t>
      1) тәуекелдің жоғары дәрежесіне – тәуекел дәрежесінің көрсеткіші 61-ден 100-ге дейін қоса алғанда және оған қатысты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xml:space="preserve">
      2) тәуекелдің жоғары дәрежесіне жатқызылмағанға – тәуекел дәрежесінің көрсеткіші 0-ден 60-қа дейін болған кезде және оған қатысты бақылау субъектісіне бару арқылы профилактикалық бақылау жүргізілмейді.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қылмыстық жолмен алынған </w:t>
            </w:r>
            <w:r>
              <w:br/>
            </w:r>
            <w:r>
              <w:rPr>
                <w:rFonts w:ascii="Times New Roman"/>
                <w:b w:val="false"/>
                <w:i w:val="false"/>
                <w:color w:val="000000"/>
                <w:sz w:val="20"/>
              </w:rPr>
              <w:t xml:space="preserve">кірістерді заңдастыруға </w:t>
            </w:r>
            <w:r>
              <w:br/>
            </w:r>
            <w:r>
              <w:rPr>
                <w:rFonts w:ascii="Times New Roman"/>
                <w:b w:val="false"/>
                <w:i w:val="false"/>
                <w:color w:val="000000"/>
                <w:sz w:val="20"/>
              </w:rPr>
              <w:t xml:space="preserve">(жылыстатуға) және терроризмді </w:t>
            </w:r>
            <w:r>
              <w:br/>
            </w:r>
            <w:r>
              <w:rPr>
                <w:rFonts w:ascii="Times New Roman"/>
                <w:b w:val="false"/>
                <w:i w:val="false"/>
                <w:color w:val="000000"/>
                <w:sz w:val="20"/>
              </w:rPr>
              <w:t xml:space="preserve">қаржыландыруға қарсы </w:t>
            </w:r>
            <w:r>
              <w:br/>
            </w:r>
            <w:r>
              <w:rPr>
                <w:rFonts w:ascii="Times New Roman"/>
                <w:b w:val="false"/>
                <w:i w:val="false"/>
                <w:color w:val="000000"/>
                <w:sz w:val="20"/>
              </w:rPr>
              <w:t xml:space="preserve">іс-қимыл туралы заңнамасын </w:t>
            </w:r>
            <w:r>
              <w:br/>
            </w:r>
            <w:r>
              <w:rPr>
                <w:rFonts w:ascii="Times New Roman"/>
                <w:b w:val="false"/>
                <w:i w:val="false"/>
                <w:color w:val="000000"/>
                <w:sz w:val="20"/>
              </w:rPr>
              <w:t xml:space="preserve">сақтаудың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қосымша</w:t>
            </w:r>
          </w:p>
        </w:tc>
      </w:tr>
    </w:tbl>
    <w:bookmarkStart w:name="z32" w:id="29"/>
    <w:p>
      <w:pPr>
        <w:spacing w:after="0"/>
        <w:ind w:left="0"/>
        <w:jc w:val="left"/>
      </w:pPr>
      <w:r>
        <w:rPr>
          <w:rFonts w:ascii="Times New Roman"/>
          <w:b/>
          <w:i w:val="false"/>
          <w:color w:val="000000"/>
        </w:rPr>
        <w:t xml:space="preserve">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тәуекел дәрежесін бағалаудың субъективті өлшемшарттары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1175"/>
        <w:gridCol w:w="35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субъектісі, оның ішінде автоматтандырылған ақпараттық жүйелер арқылы ұсынылатын мәліметтер мониторингінің нәтижелері (ауырлық дәрежесі төменде көрсетілген талаптар сақталмаған кезде белгіленеді)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(шекті сомаға тең немесе одан асатын операция) туралы ақпаратты уақытылы ұсыну (жасалған күннен кейінгі жұмыс күнінен кешіктірмей)</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уақытылы ұсыну (операция күдікті деп танылған кезде мұндай операция жүргізілгенге дейін уәкілетті органға дереу хабарлау)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уақытылы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уақытылы ұсыну (тиісті сұрау салуды алған күннен бастап үш жұмыс күні ішінде)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уақытылы ұсыну (күдікті операцияны талдауға байланысты сұрау салу бойынша бақылау субъектісі қажетті ақпаратты, мәліметтер мен құжаттарды сұрау салуды алған күннен бастап жұмыс күнінен кешіктірмей беруге міндетті)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Алдыңғы тексерулердің және бақылау субъектісіне бару арқылы профилактикалық бақылаудың нәтижелері (ауырлық дәрежесі төменде көрсетілген талаптар сақталмаған кезде белгіленеді)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(шекті сомаға тең немесе одан асатын операция) туралы ақпаратты ұсыну (жасалған күннен кейінгі жұмыс күнінен кешіктірмей)</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(операция күдікті деп танылған кезде мұндай операция жүргізілгенге дейін уәкілетті органға дереу хабарлау)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ұсыну (тиісті сұрау салуды алған күннен бастап үш жұмыс күні ішінде)</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ұсыну (күдікті операцияны талдауға байланысты сұрау салу бойынша бақылау субъектісі қажетті ақпаратты, мәліметтер мен құжаттарды сұрау салуды алған күннен бастап жұмыс күнінен кешіктірмей беруге міндетті)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жасалатын операцияларды тоқтату және (немесе) ақшамен және (немесе) мүлікпен жасалатын операцияларды тоқтату жөніндегі шаралар туралы ақпарат беру жөнінде шаралар қолдану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 бойынша клиенттердің операцияларын тоқтата тұру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қызметтің басталғаны немесе тоқтатылғаны туралы хабарлама жіберу</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Шағымдар мен өтініштердің болуы</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фактісі расталған немесе бұзушылық белгілері бар жеке және (немесе) заңды тұлғалардан келіп түскен бір өтініштің немесе шағымның болуы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фактісі расталған немесе бұзушылық белгілері бар жеке және (немесе) заңды тұлғалардан келіп түскен екі және одан да көп өтініштердің немесе шағымдардың болуы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Уәкілетті мемлекеттік органдар мен ұйымдар ұсынатын мәліметтерді талдау нәтижелері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фактілерімен мемлекеттік органдардан келіп түскен расталған мәліметтердің болуы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Уәкілетті органдар мен ұйымдар ұсынатын мәліметтерді талдау нәтижелері</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бұзу фактілерімен уәкілетті органдар мен ұйымдардан келіп түскен расталған мәліметтердің болуы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13 қазаны №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13 қазаны </w:t>
            </w:r>
            <w:r>
              <w:br/>
            </w:r>
            <w:r>
              <w:rPr>
                <w:rFonts w:ascii="Times New Roman"/>
                <w:b w:val="false"/>
                <w:i w:val="false"/>
                <w:color w:val="000000"/>
                <w:sz w:val="20"/>
              </w:rPr>
              <w:t xml:space="preserve">№ 999 Бірлескен бұйрыққа </w:t>
            </w:r>
            <w:r>
              <w:br/>
            </w:r>
            <w:r>
              <w:rPr>
                <w:rFonts w:ascii="Times New Roman"/>
                <w:b w:val="false"/>
                <w:i w:val="false"/>
                <w:color w:val="000000"/>
                <w:sz w:val="20"/>
              </w:rPr>
              <w:t>2-қосымша</w:t>
            </w:r>
          </w:p>
        </w:tc>
      </w:tr>
    </w:tbl>
    <w:bookmarkStart w:name="z34" w:id="30"/>
    <w:p>
      <w:pPr>
        <w:spacing w:after="0"/>
        <w:ind w:left="0"/>
        <w:jc w:val="left"/>
      </w:pPr>
      <w:r>
        <w:rPr>
          <w:rFonts w:ascii="Times New Roman"/>
          <w:b/>
          <w:i w:val="false"/>
          <w:color w:val="000000"/>
        </w:rPr>
        <w:t xml:space="preserve"> Заң консультанттарына, заң мәселелері жөніндегі тәуелсіз мамандарға, лизинг беруші ретінде лизингтік қызметті лицензиясыз жүзеге асыратын, жылжымайтын мүлікті сатып алу-сату мәмілелерін жүзеге асыру кезінде делдалдық қызметтер көрсететін, бағалы металдармен және асыл тастармен, олардан жасалған зергерлік бұйымдармен операцияларды жүзеге асыратын жеке кәсіпкерлер мен заңды тұлғаларға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3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қатысты </w:t>
      </w:r>
    </w:p>
    <w:p>
      <w:pPr>
        <w:spacing w:after="0"/>
        <w:ind w:left="0"/>
        <w:jc w:val="both"/>
      </w:pPr>
      <w:r>
        <w:rPr>
          <w:rFonts w:ascii="Times New Roman"/>
          <w:b w:val="false"/>
          <w:i w:val="false"/>
          <w:color w:val="000000"/>
          <w:sz w:val="28"/>
        </w:rPr>
        <w:t xml:space="preserve">
      субъектілердің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 бақылау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бару арқылы тексеруді/ профилактикалық бақылауды </w:t>
      </w:r>
    </w:p>
    <w:p>
      <w:pPr>
        <w:spacing w:after="0"/>
        <w:ind w:left="0"/>
        <w:jc w:val="both"/>
      </w:pPr>
      <w:r>
        <w:rPr>
          <w:rFonts w:ascii="Times New Roman"/>
          <w:b w:val="false"/>
          <w:i w:val="false"/>
          <w:color w:val="000000"/>
          <w:sz w:val="28"/>
        </w:rPr>
        <w:t xml:space="preserve">
      тағайындау туралы акт__________________________________________________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бақылау субъектісінің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873"/>
        <w:gridCol w:w="437"/>
        <w:gridCol w:w="437"/>
        <w:gridCol w:w="437"/>
        <w:gridCol w:w="43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(шекті сомаға тең немесе одан асатын операция) туралы ақпаратты ұсыну (жасалған күннен кейінгі жұмыс күнінен кешіктірмей)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(операция күдікті деп танылған кезде мұндай операция жүргізілгенге дейін уәкілетті органға дереу хабарлау)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ұсыну (тиісті сұрау салуды алған күннен бастап үш жұмыс күні ішінде)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ұсыну (күдікті операцияны талдауға байланысты сұрау салу бойынша бақылау субъектісі қажетті ақпаратты, мәліметтер мен құжаттарды сұрау салуды алған күннен бастап жұмыс күнінен кешіктірмей беруге міндетті)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жасалатын операцияларды тоқтату және (немесе) ақшамен және (немесе) мүлікпен жасалатын операцияларды тоқтату жөніндегі шаралар туралы ақпарат беру жөнінде шаралар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 бойынша клиенттердің операцияларын тоқтата тұру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қызметтің басталғаны немесе тоқтатылғаны туралы хабарлама жіберу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тұлға(лар)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13 қазаны № 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2020 жылғы 13 қазаны </w:t>
            </w:r>
            <w:r>
              <w:br/>
            </w:r>
            <w:r>
              <w:rPr>
                <w:rFonts w:ascii="Times New Roman"/>
                <w:b w:val="false"/>
                <w:i w:val="false"/>
                <w:color w:val="000000"/>
                <w:sz w:val="20"/>
              </w:rPr>
              <w:t>№ 999 Бірлескен бұйрыққа</w:t>
            </w:r>
            <w:r>
              <w:br/>
            </w:r>
            <w:r>
              <w:rPr>
                <w:rFonts w:ascii="Times New Roman"/>
                <w:b w:val="false"/>
                <w:i w:val="false"/>
                <w:color w:val="000000"/>
                <w:sz w:val="20"/>
              </w:rPr>
              <w:t>3-қосымша</w:t>
            </w:r>
          </w:p>
        </w:tc>
      </w:tr>
    </w:tbl>
    <w:bookmarkStart w:name="z36" w:id="31"/>
    <w:p>
      <w:pPr>
        <w:spacing w:after="0"/>
        <w:ind w:left="0"/>
        <w:jc w:val="left"/>
      </w:pPr>
      <w:r>
        <w:rPr>
          <w:rFonts w:ascii="Times New Roman"/>
          <w:b/>
          <w:i w:val="false"/>
          <w:color w:val="000000"/>
        </w:rPr>
        <w:t xml:space="preserve"> Бухгалтерлік есеп саласында кәсіпкерлік қызметті жүзеге асыратын бухгалтерлік ұйымдар мен кәсіби бухгалтерлерге қатысты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 сақтаудың мемлекеттік бақылау саласындағы тексеру парағы</w:t>
      </w:r>
    </w:p>
    <w:bookmarkEnd w:id="31"/>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қатысты </w:t>
      </w:r>
    </w:p>
    <w:p>
      <w:pPr>
        <w:spacing w:after="0"/>
        <w:ind w:left="0"/>
        <w:jc w:val="both"/>
      </w:pPr>
      <w:r>
        <w:rPr>
          <w:rFonts w:ascii="Times New Roman"/>
          <w:b w:val="false"/>
          <w:i w:val="false"/>
          <w:color w:val="000000"/>
          <w:sz w:val="28"/>
        </w:rPr>
        <w:t xml:space="preserve">
      субъектілердің біртекті тобының атауы </w:t>
      </w:r>
    </w:p>
    <w:p>
      <w:pPr>
        <w:spacing w:after="0"/>
        <w:ind w:left="0"/>
        <w:jc w:val="both"/>
      </w:pPr>
      <w:r>
        <w:rPr>
          <w:rFonts w:ascii="Times New Roman"/>
          <w:b w:val="false"/>
          <w:i w:val="false"/>
          <w:color w:val="000000"/>
          <w:sz w:val="28"/>
        </w:rPr>
        <w:t xml:space="preserve">
      _____________________________________________________________ бақылау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субъектісіне бару арқылы тексеруді/профилактикалық бақылауды </w:t>
      </w:r>
    </w:p>
    <w:p>
      <w:pPr>
        <w:spacing w:after="0"/>
        <w:ind w:left="0"/>
        <w:jc w:val="both"/>
      </w:pPr>
      <w:r>
        <w:rPr>
          <w:rFonts w:ascii="Times New Roman"/>
          <w:b w:val="false"/>
          <w:i w:val="false"/>
          <w:color w:val="000000"/>
          <w:sz w:val="28"/>
        </w:rPr>
        <w:t xml:space="preserve">
      тағайындау туралы акт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бақылау субъектісінің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873"/>
        <w:gridCol w:w="437"/>
        <w:gridCol w:w="437"/>
        <w:gridCol w:w="437"/>
        <w:gridCol w:w="438"/>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Талаптара сәйкес келеді</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 әзірлеген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бағдарламасының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ақшамен және (немесе) мүлікпен жасалатын операциялар (шекті сомаға тең немесе одан асатын операция) туралы ақпаратты ұсыну (жасалған күннен кейінгі жұмыс күнінен кешіктірмей)</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(операция күдікті деп танылған кезде мұндай операция жүргізілгенге дейін уәкілетті органға дереу хабарлау)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туралы ақпаратты ұсыну (олар жүргізілгенге дейін күдікті деп танылмаған операциялар күдікті деп танылғаннан кейін бақылау субъектісінің ішкі бақылау қағидаларына сәйкес жиырма төрт сағаттан кешіктірілмей ұсынылады)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кірістерді заңдастыру (жылыстату) және терроризмді қаржыландыру типологияларына, схемалары мен тәсілдеріне сәйкес келетін сипаттамалары бар күдікті операциялар мен клиенттің операциялары туралы ақпаратты ұсыну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ұсыну (тиісті сұрау салуды алған күннен бастап үш жұмыс күні ішінде)</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сұрау салуы бойынша ақпаратты, мәліметтер мен құжаттарды ұсыну (күдікті операцияны талдауға байланысты сұрау салу бойынша бақылау субъектісі қажетті ақпаратты, мәліметтер мен құжаттарды сұрау салуды алған күннен бастап жұмыс күнінен кешіктірмей беруге міндетті)</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іскерлік қатынастар орнатудан және ақшамен операциялар жүргізуден бас тарту және (немесе) іскерлік қатынастар орнатудан және ақшамен және (немесе) мүлікпен операциялар жүргізуден бас тарту туралы ақпарат ұсынудан бас тарту жөніндегі міндеттерді орындауы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Ақшамен және (немесе) мүлікпен жасалатын операцияларды тоқтату және (немесе) ақшамен және (немесе) мүлікпен жасалатын операцияларды тоқтату жөніндегі шаралар туралы ақпарат беру жөнінде шаралар қолдану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 бойынша клиенттердің операцияларын тоқтата тұру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клиенттеріне (олардың өкілдеріне) және (немесе) бенефициарлық меншік иелеріне уәкілетті органға ақпарат беру туралы хабарламау жөніндегі талаптарын сақтау</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ережелерінің болуы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қағидалары мен оны жүзеге асыру бағдарламаларының бекітілген талаптарға сәйкес келуі (ішкі бақылау қағидаларын іске асыруға және сақтауға жауапты бақылау субъектілерінің қызметкерлеріне қойылатын талаптарды қоса алғанда, ішкі бақылауды ұйымдастыру бағдарламасы, технологиялық жетістіктерді пайдалану тәуекелін қоса алғанда, клиенттердің тәуекелдері мен қызметтерді қылмыстық мақсаттарда пайдалану тәуекелдерін ескеретін тәуекелдерді басқару бағдарламасы, клиенттерді сәйкестендіру бағдарламасы, клиенттердің күрделі, ерекше ірі және басқа да ерекше операцияларын зерделеуді қоса алғанда, клиенттердің операцияларын мониторингтеу және зерделеу бағдарламасы)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тұлға(лар) ________________________________ 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Бақылау субъектісінің басшысы ___________________________ 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