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0630" w14:textId="c600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Профилактикалық екпелерді жүргізуге медициналық қарсы көрсетілімдердің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қазандағы № ҚР ДСМ-146/2020 бұйрығы. Қазақстан Республикасының Әділет министрлігінде 2020 жылғы 23 қазанда № 21485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 85-бабының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профилактикалық екпелерді жүргізуге медициналық қарсы көрсетілімдердің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қазаны</w:t>
            </w:r>
            <w:r>
              <w:br/>
            </w:r>
            <w:r>
              <w:rPr>
                <w:rFonts w:ascii="Times New Roman"/>
                <w:b w:val="false"/>
                <w:i w:val="false"/>
                <w:color w:val="000000"/>
                <w:sz w:val="20"/>
              </w:rPr>
              <w:t>№ ҚР ДСМ-146/2020</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Профилактикалық екпелерді жүргізуге медициналық қарсы көрсетілімдер тізбесі</w:t>
      </w:r>
    </w:p>
    <w:bookmarkEnd w:id="8"/>
    <w:bookmarkStart w:name="z11" w:id="9"/>
    <w:p>
      <w:pPr>
        <w:spacing w:after="0"/>
        <w:ind w:left="0"/>
        <w:jc w:val="both"/>
      </w:pPr>
      <w:r>
        <w:rPr>
          <w:rFonts w:ascii="Times New Roman"/>
          <w:b w:val="false"/>
          <w:i w:val="false"/>
          <w:color w:val="000000"/>
          <w:sz w:val="28"/>
        </w:rPr>
        <w:t>
      1. Вакциналардың барлық түрлеріне жалпы тұрақты қарсы көрсетілімдер:</w:t>
      </w:r>
    </w:p>
    <w:bookmarkEnd w:id="9"/>
    <w:bookmarkStart w:name="z12" w:id="10"/>
    <w:p>
      <w:pPr>
        <w:spacing w:after="0"/>
        <w:ind w:left="0"/>
        <w:jc w:val="both"/>
      </w:pPr>
      <w:r>
        <w:rPr>
          <w:rFonts w:ascii="Times New Roman"/>
          <w:b w:val="false"/>
          <w:i w:val="false"/>
          <w:color w:val="000000"/>
          <w:sz w:val="28"/>
        </w:rPr>
        <w:t>
      1) осы вакцинаны бұрын салғаннан кейін 48 сағат ішінде пайда болатын қатты реакция (дене қызуының Цельсий бойынша 40 градусқа дейін және оданда жоғары көтерілуі, әдеттегіден өзгеше, ұзақ, үш және одан да көп сағат қатты жылау синдромы, фебрильді немесе афебрильді тырысулар, гипотоникаялық-гипореактивті синдром);</w:t>
      </w:r>
    </w:p>
    <w:bookmarkEnd w:id="10"/>
    <w:bookmarkStart w:name="z13" w:id="11"/>
    <w:p>
      <w:pPr>
        <w:spacing w:after="0"/>
        <w:ind w:left="0"/>
        <w:jc w:val="both"/>
      </w:pPr>
      <w:r>
        <w:rPr>
          <w:rFonts w:ascii="Times New Roman"/>
          <w:b w:val="false"/>
          <w:i w:val="false"/>
          <w:color w:val="000000"/>
          <w:sz w:val="28"/>
        </w:rPr>
        <w:t>
      2) вакцинаның алдыңғы дозасын енгізгеннен кейін немесе вакцинаның кез келген компонентіне ауыр аллергиялық реакция (оның ішінде анафилаксия). Энцефалопатия (кома, сананың бәсеңдеуі немесе ұзаққа созылған құрысулар) вакцинациядан кейін 7 күнтізбелік күн ішінде дамыған, өзге дәлелденген себепке байланысты емес.</w:t>
      </w:r>
    </w:p>
    <w:bookmarkEnd w:id="11"/>
    <w:bookmarkStart w:name="z14" w:id="12"/>
    <w:p>
      <w:pPr>
        <w:spacing w:after="0"/>
        <w:ind w:left="0"/>
        <w:jc w:val="both"/>
      </w:pPr>
      <w:r>
        <w:rPr>
          <w:rFonts w:ascii="Times New Roman"/>
          <w:b w:val="false"/>
          <w:i w:val="false"/>
          <w:color w:val="000000"/>
          <w:sz w:val="28"/>
        </w:rPr>
        <w:t>
      2. Тірі вакциналарды пайдалануға тұрақты қарсы көрсетілімдер:</w:t>
      </w:r>
    </w:p>
    <w:bookmarkEnd w:id="12"/>
    <w:bookmarkStart w:name="z15" w:id="13"/>
    <w:p>
      <w:pPr>
        <w:spacing w:after="0"/>
        <w:ind w:left="0"/>
        <w:jc w:val="both"/>
      </w:pPr>
      <w:r>
        <w:rPr>
          <w:rFonts w:ascii="Times New Roman"/>
          <w:b w:val="false"/>
          <w:i w:val="false"/>
          <w:color w:val="000000"/>
          <w:sz w:val="28"/>
        </w:rPr>
        <w:t>
      1) иммун тапшылығы дәрежесіне қарамастан, адамның иммун тапшылығы вирусынан туындаған ауруды қоса алғанда, иммун тапшылығы аурулары;</w:t>
      </w:r>
    </w:p>
    <w:bookmarkEnd w:id="13"/>
    <w:bookmarkStart w:name="z16" w:id="14"/>
    <w:p>
      <w:pPr>
        <w:spacing w:after="0"/>
        <w:ind w:left="0"/>
        <w:jc w:val="both"/>
      </w:pPr>
      <w:r>
        <w:rPr>
          <w:rFonts w:ascii="Times New Roman"/>
          <w:b w:val="false"/>
          <w:i w:val="false"/>
          <w:color w:val="000000"/>
          <w:sz w:val="28"/>
        </w:rPr>
        <w:t>
      2) қатерлі қан ауруларын қоса алғандағы қатерлі ісік;</w:t>
      </w:r>
    </w:p>
    <w:bookmarkEnd w:id="14"/>
    <w:bookmarkStart w:name="z17" w:id="15"/>
    <w:p>
      <w:pPr>
        <w:spacing w:after="0"/>
        <w:ind w:left="0"/>
        <w:jc w:val="both"/>
      </w:pPr>
      <w:r>
        <w:rPr>
          <w:rFonts w:ascii="Times New Roman"/>
          <w:b w:val="false"/>
          <w:i w:val="false"/>
          <w:color w:val="000000"/>
          <w:sz w:val="28"/>
        </w:rPr>
        <w:t>
      3) жүктілік.</w:t>
      </w:r>
    </w:p>
    <w:bookmarkEnd w:id="15"/>
    <w:bookmarkStart w:name="z18" w:id="16"/>
    <w:p>
      <w:pPr>
        <w:spacing w:after="0"/>
        <w:ind w:left="0"/>
        <w:jc w:val="both"/>
      </w:pPr>
      <w:r>
        <w:rPr>
          <w:rFonts w:ascii="Times New Roman"/>
          <w:b w:val="false"/>
          <w:i w:val="false"/>
          <w:color w:val="000000"/>
          <w:sz w:val="28"/>
        </w:rPr>
        <w:t>
      3. Жалпы вакциналардың барлық түрлеріне уақытша қарсы көрсетілімдер:</w:t>
      </w:r>
    </w:p>
    <w:bookmarkEnd w:id="16"/>
    <w:bookmarkStart w:name="z19" w:id="17"/>
    <w:p>
      <w:pPr>
        <w:spacing w:after="0"/>
        <w:ind w:left="0"/>
        <w:jc w:val="both"/>
      </w:pPr>
      <w:r>
        <w:rPr>
          <w:rFonts w:ascii="Times New Roman"/>
          <w:b w:val="false"/>
          <w:i w:val="false"/>
          <w:color w:val="000000"/>
          <w:sz w:val="28"/>
        </w:rPr>
        <w:t>
      1) орталық жүйке жүйесінің жедел аурулары (менингит, энцефалит, менингоэнцефалит) – вакцинация толық сауыққаннан кейін бір айға дейін кешіктіріледі;</w:t>
      </w:r>
    </w:p>
    <w:bookmarkEnd w:id="17"/>
    <w:bookmarkStart w:name="z20" w:id="18"/>
    <w:p>
      <w:pPr>
        <w:spacing w:after="0"/>
        <w:ind w:left="0"/>
        <w:jc w:val="both"/>
      </w:pPr>
      <w:r>
        <w:rPr>
          <w:rFonts w:ascii="Times New Roman"/>
          <w:b w:val="false"/>
          <w:i w:val="false"/>
          <w:color w:val="000000"/>
          <w:sz w:val="28"/>
        </w:rPr>
        <w:t>
      2) жіті гломерулонефрит – вакцинациялау сауыққан соң 6 айға дейін кейінге қалдырылады, нефротиялық синдром – вакцинациялау кортикостероидтермен емделу аяқталғанға дейін кейінге қалдырылады;</w:t>
      </w:r>
    </w:p>
    <w:bookmarkEnd w:id="18"/>
    <w:bookmarkStart w:name="z21" w:id="19"/>
    <w:p>
      <w:pPr>
        <w:spacing w:after="0"/>
        <w:ind w:left="0"/>
        <w:jc w:val="both"/>
      </w:pPr>
      <w:r>
        <w:rPr>
          <w:rFonts w:ascii="Times New Roman"/>
          <w:b w:val="false"/>
          <w:i w:val="false"/>
          <w:color w:val="000000"/>
          <w:sz w:val="28"/>
        </w:rPr>
        <w:t>
      3) температураға байланыссыз ауырлығы орта және ауыр дәрежедегі жіті инфекциялық және инфекциялық емес аурулар - вакцинациялау сауыққаннан кейін 2-4 аптадан соң рұқсат етіледі;</w:t>
      </w:r>
    </w:p>
    <w:bookmarkEnd w:id="19"/>
    <w:bookmarkStart w:name="z22" w:id="20"/>
    <w:p>
      <w:pPr>
        <w:spacing w:after="0"/>
        <w:ind w:left="0"/>
        <w:jc w:val="both"/>
      </w:pPr>
      <w:r>
        <w:rPr>
          <w:rFonts w:ascii="Times New Roman"/>
          <w:b w:val="false"/>
          <w:i w:val="false"/>
          <w:color w:val="000000"/>
          <w:sz w:val="28"/>
        </w:rPr>
        <w:t>
      4) әртүрлі патология кезінде стероидтерді, сондай-ақ иммундық-супрессивті қасиеттерге ие басқа да препараттарды қолдану. Лейкоздар, мүшелер мен тіндерді трансплантациялаудан кейінгі жағдайлар, апластикалық анемия, иммундық тромбоцитопения және бірқатар вакциналарды қоспағанда (тұмауға, В гепатитіне, пневмококкқа қарсы) қолдануды бейінді мамандардың (гематолог, иммунолог немесе басқалар) қорытындысынан кейін көрсетілген басқа да қан аурулары бар пациенттерді құрайды;</w:t>
      </w:r>
    </w:p>
    <w:bookmarkEnd w:id="20"/>
    <w:bookmarkStart w:name="z23" w:id="21"/>
    <w:p>
      <w:pPr>
        <w:spacing w:after="0"/>
        <w:ind w:left="0"/>
        <w:jc w:val="both"/>
      </w:pPr>
      <w:r>
        <w:rPr>
          <w:rFonts w:ascii="Times New Roman"/>
          <w:b w:val="false"/>
          <w:i w:val="false"/>
          <w:color w:val="000000"/>
          <w:sz w:val="28"/>
        </w:rPr>
        <w:t>
      5) созылмалы аурулардың өршуі және асқынуы-вакцинация кейінге қалдырылады және тұрақты ремиссия кезеңінде емдеуден кейін жүргізіледі;</w:t>
      </w:r>
    </w:p>
    <w:bookmarkEnd w:id="21"/>
    <w:bookmarkStart w:name="z24" w:id="22"/>
    <w:p>
      <w:pPr>
        <w:spacing w:after="0"/>
        <w:ind w:left="0"/>
        <w:jc w:val="both"/>
      </w:pPr>
      <w:r>
        <w:rPr>
          <w:rFonts w:ascii="Times New Roman"/>
          <w:b w:val="false"/>
          <w:i w:val="false"/>
          <w:color w:val="000000"/>
          <w:sz w:val="28"/>
        </w:rPr>
        <w:t>
      6) үдемелі немесе тұрақсыз неврологиялық бұзылулар, бақыланбайтын құрысулар немесе үдемелі энцефалопатия – вакцинация емдеу аяқталғанға дейін және жағдай толық тұрақтанғанға дейін кейінге қалдырылады.</w:t>
      </w:r>
    </w:p>
    <w:bookmarkEnd w:id="22"/>
    <w:bookmarkStart w:name="z25" w:id="23"/>
    <w:p>
      <w:pPr>
        <w:spacing w:after="0"/>
        <w:ind w:left="0"/>
        <w:jc w:val="both"/>
      </w:pPr>
      <w:r>
        <w:rPr>
          <w:rFonts w:ascii="Times New Roman"/>
          <w:b w:val="false"/>
          <w:i w:val="false"/>
          <w:color w:val="000000"/>
          <w:sz w:val="28"/>
        </w:rPr>
        <w:t>
      4. Вакциналардың жекелеген түрлеріне қосымша қарсы көрсетілімдер:</w:t>
      </w:r>
    </w:p>
    <w:bookmarkEnd w:id="23"/>
    <w:bookmarkStart w:name="z26" w:id="24"/>
    <w:p>
      <w:pPr>
        <w:spacing w:after="0"/>
        <w:ind w:left="0"/>
        <w:jc w:val="both"/>
      </w:pPr>
      <w:r>
        <w:rPr>
          <w:rFonts w:ascii="Times New Roman"/>
          <w:b w:val="false"/>
          <w:i w:val="false"/>
          <w:color w:val="000000"/>
          <w:sz w:val="28"/>
        </w:rPr>
        <w:t>
      1) туберкулезге қарсы вакцинаға (БЦЖ), оның ішінде:</w:t>
      </w:r>
    </w:p>
    <w:bookmarkEnd w:id="24"/>
    <w:p>
      <w:pPr>
        <w:spacing w:after="0"/>
        <w:ind w:left="0"/>
        <w:jc w:val="both"/>
      </w:pPr>
      <w:r>
        <w:rPr>
          <w:rFonts w:ascii="Times New Roman"/>
          <w:b w:val="false"/>
          <w:i w:val="false"/>
          <w:color w:val="000000"/>
          <w:sz w:val="28"/>
        </w:rPr>
        <w:t>
      тұрақты қарсы көрсеткіштер –</w:t>
      </w:r>
    </w:p>
    <w:p>
      <w:pPr>
        <w:spacing w:after="0"/>
        <w:ind w:left="0"/>
        <w:jc w:val="both"/>
      </w:pPr>
      <w:r>
        <w:rPr>
          <w:rFonts w:ascii="Times New Roman"/>
          <w:b w:val="false"/>
          <w:i w:val="false"/>
          <w:color w:val="000000"/>
          <w:sz w:val="28"/>
        </w:rPr>
        <w:t>
      БЦЖ вакцинасын бұрын салғаннан кейін пайда болатын вакцинадан кейінгі кезеңнің асқынып өтуі;</w:t>
      </w:r>
    </w:p>
    <w:p>
      <w:pPr>
        <w:spacing w:after="0"/>
        <w:ind w:left="0"/>
        <w:jc w:val="both"/>
      </w:pPr>
      <w:r>
        <w:rPr>
          <w:rFonts w:ascii="Times New Roman"/>
          <w:b w:val="false"/>
          <w:i w:val="false"/>
          <w:color w:val="000000"/>
          <w:sz w:val="28"/>
        </w:rPr>
        <w:t>
      туберкулездің микобактерияларын жұқтыру, анамнезінде туберкулездің болуы;</w:t>
      </w:r>
    </w:p>
    <w:p>
      <w:pPr>
        <w:spacing w:after="0"/>
        <w:ind w:left="0"/>
        <w:jc w:val="both"/>
      </w:pPr>
      <w:r>
        <w:rPr>
          <w:rFonts w:ascii="Times New Roman"/>
          <w:b w:val="false"/>
          <w:i w:val="false"/>
          <w:color w:val="000000"/>
          <w:sz w:val="28"/>
        </w:rPr>
        <w:t>
      уақытша қарсы көрсеткіштер –</w:t>
      </w:r>
    </w:p>
    <w:p>
      <w:pPr>
        <w:spacing w:after="0"/>
        <w:ind w:left="0"/>
        <w:jc w:val="both"/>
      </w:pPr>
      <w:r>
        <w:rPr>
          <w:rFonts w:ascii="Times New Roman"/>
          <w:b w:val="false"/>
          <w:i w:val="false"/>
          <w:color w:val="000000"/>
          <w:sz w:val="28"/>
        </w:rPr>
        <w:t>
      шала туғандық (сәби денесінің салмағы 2000 граммнан кем немесе 33 аптадан кем гестациялық жас);</w:t>
      </w:r>
    </w:p>
    <w:p>
      <w:pPr>
        <w:spacing w:after="0"/>
        <w:ind w:left="0"/>
        <w:jc w:val="both"/>
      </w:pPr>
      <w:r>
        <w:rPr>
          <w:rFonts w:ascii="Times New Roman"/>
          <w:b w:val="false"/>
          <w:i w:val="false"/>
          <w:color w:val="000000"/>
          <w:sz w:val="28"/>
        </w:rPr>
        <w:t>
      алғашқы дәрежелі туыстық тұлғаларда анықталған БЦЖ вакцинациясынан кейінгі жайылған инфекция (тұқым қуалайтын иммун тапшылығы жойылсын);</w:t>
      </w:r>
    </w:p>
    <w:p>
      <w:pPr>
        <w:spacing w:after="0"/>
        <w:ind w:left="0"/>
        <w:jc w:val="both"/>
      </w:pPr>
      <w:r>
        <w:rPr>
          <w:rFonts w:ascii="Times New Roman"/>
          <w:b w:val="false"/>
          <w:i w:val="false"/>
          <w:color w:val="000000"/>
          <w:sz w:val="28"/>
        </w:rPr>
        <w:t>
      жаңа туған нәрестелердің гемолитикалық ауруы (орташа ауыр және ауыр түрлері);</w:t>
      </w:r>
    </w:p>
    <w:p>
      <w:pPr>
        <w:spacing w:after="0"/>
        <w:ind w:left="0"/>
        <w:jc w:val="both"/>
      </w:pPr>
      <w:r>
        <w:rPr>
          <w:rFonts w:ascii="Times New Roman"/>
          <w:b w:val="false"/>
          <w:i w:val="false"/>
          <w:color w:val="000000"/>
          <w:sz w:val="28"/>
        </w:rPr>
        <w:t>
      құрсақішілік инфекция;</w:t>
      </w:r>
    </w:p>
    <w:p>
      <w:pPr>
        <w:spacing w:after="0"/>
        <w:ind w:left="0"/>
        <w:jc w:val="both"/>
      </w:pPr>
      <w:r>
        <w:rPr>
          <w:rFonts w:ascii="Times New Roman"/>
          <w:b w:val="false"/>
          <w:i w:val="false"/>
          <w:color w:val="000000"/>
          <w:sz w:val="28"/>
        </w:rPr>
        <w:t>
      жаңа туған нәрестелердің сепсисі;</w:t>
      </w:r>
    </w:p>
    <w:p>
      <w:pPr>
        <w:spacing w:after="0"/>
        <w:ind w:left="0"/>
        <w:jc w:val="both"/>
      </w:pPr>
      <w:r>
        <w:rPr>
          <w:rFonts w:ascii="Times New Roman"/>
          <w:b w:val="false"/>
          <w:i w:val="false"/>
          <w:color w:val="000000"/>
          <w:sz w:val="28"/>
        </w:rPr>
        <w:t>
      оң немесе күмәнді Манту реакциясы.</w:t>
      </w:r>
    </w:p>
    <w:p>
      <w:pPr>
        <w:spacing w:after="0"/>
        <w:ind w:left="0"/>
        <w:jc w:val="both"/>
      </w:pPr>
      <w:r>
        <w:rPr>
          <w:rFonts w:ascii="Times New Roman"/>
          <w:b w:val="false"/>
          <w:i w:val="false"/>
          <w:color w:val="000000"/>
          <w:sz w:val="28"/>
        </w:rPr>
        <w:t>
      БЦЖ вакцинациясы күнтізбелік мерзімде егілмеген және вакцинациядан кейінгі белгісі дамымаған балаларға иммун тапшылығы оның ішінде АИТВ жұқтырғаны туралы қорытынды жасалғанға дейін жүргізілмейді.</w:t>
      </w:r>
    </w:p>
    <w:bookmarkStart w:name="z27" w:id="25"/>
    <w:p>
      <w:pPr>
        <w:spacing w:after="0"/>
        <w:ind w:left="0"/>
        <w:jc w:val="both"/>
      </w:pPr>
      <w:r>
        <w:rPr>
          <w:rFonts w:ascii="Times New Roman"/>
          <w:b w:val="false"/>
          <w:i w:val="false"/>
          <w:color w:val="000000"/>
          <w:sz w:val="28"/>
        </w:rPr>
        <w:t>
      2) тірі ауыз арқылы полиомиелитті вакцинаға (бұдан әрі - МЗЖ) тұрақты қарсы көрсеткіштер:</w:t>
      </w:r>
    </w:p>
    <w:bookmarkEnd w:id="25"/>
    <w:p>
      <w:pPr>
        <w:spacing w:after="0"/>
        <w:ind w:left="0"/>
        <w:jc w:val="both"/>
      </w:pPr>
      <w:r>
        <w:rPr>
          <w:rFonts w:ascii="Times New Roman"/>
          <w:b w:val="false"/>
          <w:i w:val="false"/>
          <w:color w:val="000000"/>
          <w:sz w:val="28"/>
        </w:rPr>
        <w:t>
      вакцинациядан кейін 30 күн ішінде АПВ бұрынғы дозасын салғанда параличтің немесе парездің дамуы;</w:t>
      </w:r>
    </w:p>
    <w:p>
      <w:pPr>
        <w:spacing w:after="0"/>
        <w:ind w:left="0"/>
        <w:jc w:val="both"/>
      </w:pPr>
      <w:r>
        <w:rPr>
          <w:rFonts w:ascii="Times New Roman"/>
          <w:b w:val="false"/>
          <w:i w:val="false"/>
          <w:color w:val="000000"/>
          <w:sz w:val="28"/>
        </w:rPr>
        <w:t>
      жұлындық бұлшықет атрофиясы;</w:t>
      </w:r>
    </w:p>
    <w:p>
      <w:pPr>
        <w:spacing w:after="0"/>
        <w:ind w:left="0"/>
        <w:jc w:val="both"/>
      </w:pPr>
      <w:r>
        <w:rPr>
          <w:rFonts w:ascii="Times New Roman"/>
          <w:b w:val="false"/>
          <w:i w:val="false"/>
          <w:color w:val="000000"/>
          <w:sz w:val="28"/>
        </w:rPr>
        <w:t>
      иммун тапшылығы дәрежесіне қарамастан адамның иммун тапшылығы вирусынан туындаған ауру</w:t>
      </w:r>
    </w:p>
    <w:p>
      <w:pPr>
        <w:spacing w:after="0"/>
        <w:ind w:left="0"/>
        <w:jc w:val="both"/>
      </w:pPr>
      <w:r>
        <w:rPr>
          <w:rFonts w:ascii="Times New Roman"/>
          <w:b w:val="false"/>
          <w:i w:val="false"/>
          <w:color w:val="000000"/>
          <w:sz w:val="28"/>
        </w:rPr>
        <w:t>
      Осы жағдайларда вакцинациялау белсенділігі жойылған полиомиелиттік вакцинамен (бұдан әрі – БПВ) жүргізілуі мүмкін.</w:t>
      </w:r>
    </w:p>
    <w:bookmarkStart w:name="z28" w:id="26"/>
    <w:p>
      <w:pPr>
        <w:spacing w:after="0"/>
        <w:ind w:left="0"/>
        <w:jc w:val="both"/>
      </w:pPr>
      <w:r>
        <w:rPr>
          <w:rFonts w:ascii="Times New Roman"/>
          <w:b w:val="false"/>
          <w:i w:val="false"/>
          <w:color w:val="000000"/>
          <w:sz w:val="28"/>
        </w:rPr>
        <w:t>
      3) БПВ-ға тұрақты қарсы көрсетілімдер:</w:t>
      </w:r>
    </w:p>
    <w:bookmarkEnd w:id="26"/>
    <w:p>
      <w:pPr>
        <w:spacing w:after="0"/>
        <w:ind w:left="0"/>
        <w:jc w:val="both"/>
      </w:pPr>
      <w:r>
        <w:rPr>
          <w:rFonts w:ascii="Times New Roman"/>
          <w:b w:val="false"/>
          <w:i w:val="false"/>
          <w:color w:val="000000"/>
          <w:sz w:val="28"/>
        </w:rPr>
        <w:t>
      вакциналарды өндіруде қолданылатын неомицинге немесе стрептомицинге шұғыл аллергиялық реакциялар;</w:t>
      </w:r>
    </w:p>
    <w:bookmarkStart w:name="z29" w:id="27"/>
    <w:p>
      <w:pPr>
        <w:spacing w:after="0"/>
        <w:ind w:left="0"/>
        <w:jc w:val="both"/>
      </w:pPr>
      <w:r>
        <w:rPr>
          <w:rFonts w:ascii="Times New Roman"/>
          <w:b w:val="false"/>
          <w:i w:val="false"/>
          <w:color w:val="000000"/>
          <w:sz w:val="28"/>
        </w:rPr>
        <w:t>
      4) жасушасыз көкжөтел компоненті бар көкжөтелге, дифтерияға және сіреспеге қарсы адсорбцияланған вакцинаға (бұдан әрі – АбКДС) және құрамында АбКДС бар (бұдан әрі – құрамында АбКДС бар вакцина) құрамдастырылған вакциналарға тұрақты қарсы көрсеткіштер:</w:t>
      </w:r>
    </w:p>
    <w:bookmarkEnd w:id="27"/>
    <w:p>
      <w:pPr>
        <w:spacing w:after="0"/>
        <w:ind w:left="0"/>
        <w:jc w:val="both"/>
      </w:pPr>
      <w:r>
        <w:rPr>
          <w:rFonts w:ascii="Times New Roman"/>
          <w:b w:val="false"/>
          <w:i w:val="false"/>
          <w:color w:val="000000"/>
          <w:sz w:val="28"/>
        </w:rPr>
        <w:t>
      вакцина өндірісінде қолданылатын вакцина ингредиенттеріне (глютаральдегид, неомицин, стрептомицин, полимиксин В) расталған жүйелік реакциялар;</w:t>
      </w:r>
    </w:p>
    <w:bookmarkStart w:name="z30" w:id="28"/>
    <w:p>
      <w:pPr>
        <w:spacing w:after="0"/>
        <w:ind w:left="0"/>
        <w:jc w:val="both"/>
      </w:pPr>
      <w:r>
        <w:rPr>
          <w:rFonts w:ascii="Times New Roman"/>
          <w:b w:val="false"/>
          <w:i w:val="false"/>
          <w:color w:val="000000"/>
          <w:sz w:val="28"/>
        </w:rPr>
        <w:t>
      5) құрамында сіреспе анатоксині бар вакцинаға (АДС-М, АС) тұрақты қарсы көрсетілім:</w:t>
      </w:r>
    </w:p>
    <w:bookmarkEnd w:id="28"/>
    <w:p>
      <w:pPr>
        <w:spacing w:after="0"/>
        <w:ind w:left="0"/>
        <w:jc w:val="both"/>
      </w:pPr>
      <w:r>
        <w:rPr>
          <w:rFonts w:ascii="Times New Roman"/>
          <w:b w:val="false"/>
          <w:i w:val="false"/>
          <w:color w:val="000000"/>
          <w:sz w:val="28"/>
        </w:rPr>
        <w:t>
      сіреспе анатоксині бар вакцинаны алдыңғы енгізгеннен кейін алты апта ішінде дамыған Гийен-Барре синдромы;</w:t>
      </w:r>
    </w:p>
    <w:bookmarkStart w:name="z31" w:id="29"/>
    <w:p>
      <w:pPr>
        <w:spacing w:after="0"/>
        <w:ind w:left="0"/>
        <w:jc w:val="both"/>
      </w:pPr>
      <w:r>
        <w:rPr>
          <w:rFonts w:ascii="Times New Roman"/>
          <w:b w:val="false"/>
          <w:i w:val="false"/>
          <w:color w:val="000000"/>
          <w:sz w:val="28"/>
        </w:rPr>
        <w:t>
      6) құрамында аттенуирленген тірі вирустар бар вакциналарға тұрақты қарсы көрсетілімдер:</w:t>
      </w:r>
    </w:p>
    <w:bookmarkEnd w:id="29"/>
    <w:p>
      <w:pPr>
        <w:spacing w:after="0"/>
        <w:ind w:left="0"/>
        <w:jc w:val="both"/>
      </w:pPr>
      <w:r>
        <w:rPr>
          <w:rFonts w:ascii="Times New Roman"/>
          <w:b w:val="false"/>
          <w:i w:val="false"/>
          <w:color w:val="000000"/>
          <w:sz w:val="28"/>
        </w:rPr>
        <w:t>
      тауық жұмыртқасының ақуызына анафилактикалық реакциялар (егер вакцина вирустары тауық эмбриондарында өсірілсе), аминогликозидтер, неомицин және вакциналар өндірісінде қолданылатын басқа антибиотиктер;</w:t>
      </w:r>
    </w:p>
    <w:bookmarkStart w:name="z32" w:id="30"/>
    <w:p>
      <w:pPr>
        <w:spacing w:after="0"/>
        <w:ind w:left="0"/>
        <w:jc w:val="both"/>
      </w:pPr>
      <w:r>
        <w:rPr>
          <w:rFonts w:ascii="Times New Roman"/>
          <w:b w:val="false"/>
          <w:i w:val="false"/>
          <w:color w:val="000000"/>
          <w:sz w:val="28"/>
        </w:rPr>
        <w:t>
      7) тауық эмбриондарында алынған тұмауға қарсы вакцинаға тұрақты қарсы көрсетілімдер:</w:t>
      </w:r>
    </w:p>
    <w:bookmarkEnd w:id="30"/>
    <w:p>
      <w:pPr>
        <w:spacing w:after="0"/>
        <w:ind w:left="0"/>
        <w:jc w:val="both"/>
      </w:pPr>
      <w:r>
        <w:rPr>
          <w:rFonts w:ascii="Times New Roman"/>
          <w:b w:val="false"/>
          <w:i w:val="false"/>
          <w:color w:val="000000"/>
          <w:sz w:val="28"/>
        </w:rPr>
        <w:t>
      тауық жұмыртқасының ақуызына аллергиялық реакциялар, штамдарды өсіруге арналған орта компоненттері (ақуыздар, антибиотиктер және басқа заттар);</w:t>
      </w:r>
    </w:p>
    <w:bookmarkStart w:name="z33" w:id="31"/>
    <w:p>
      <w:pPr>
        <w:spacing w:after="0"/>
        <w:ind w:left="0"/>
        <w:jc w:val="both"/>
      </w:pPr>
      <w:r>
        <w:rPr>
          <w:rFonts w:ascii="Times New Roman"/>
          <w:b w:val="false"/>
          <w:i w:val="false"/>
          <w:color w:val="000000"/>
          <w:sz w:val="28"/>
        </w:rPr>
        <w:t>
      8) жеке рекомбинантты иммуногендері бар В вирустық гепатитіне қарсы вакцинаға және басқа рекомбинантты немесе кешенді вакциналарға:</w:t>
      </w:r>
    </w:p>
    <w:bookmarkEnd w:id="31"/>
    <w:p>
      <w:pPr>
        <w:spacing w:after="0"/>
        <w:ind w:left="0"/>
        <w:jc w:val="both"/>
      </w:pPr>
      <w:r>
        <w:rPr>
          <w:rFonts w:ascii="Times New Roman"/>
          <w:b w:val="false"/>
          <w:i w:val="false"/>
          <w:color w:val="000000"/>
          <w:sz w:val="28"/>
        </w:rPr>
        <w:t>
      тұрақты қарсы көрсеткіштер-вакцина өндірісінде қолданылатын ашытқы тәрізді саңырауқұлақтардың, бактериялардың немесе басқа жасушалардың компоненттеріне шұғыл аллергиялық реакциялар;</w:t>
      </w:r>
    </w:p>
    <w:p>
      <w:pPr>
        <w:spacing w:after="0"/>
        <w:ind w:left="0"/>
        <w:jc w:val="both"/>
      </w:pPr>
      <w:r>
        <w:rPr>
          <w:rFonts w:ascii="Times New Roman"/>
          <w:b w:val="false"/>
          <w:i w:val="false"/>
          <w:color w:val="000000"/>
          <w:sz w:val="28"/>
        </w:rPr>
        <w:t>
      уақытша қарсы көрсетілім-шала туылу, туған кездегі дене салмағы 2000 грамнан кем.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