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4e2" w14:textId="5e29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 Қазақстан Республикасы Қаржы министрінің 2015 жылғы 26 наурыздағы № 207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28 қазандағы № 1049 бұйрығы. Қазақстан Республикасының Әділет министрлігінде 2020 жылғы 30 қазанда № 21565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10801 болып тіркелген, 2015 жылғы 18 мамырда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4-тармақтың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бұйрық - тізілімде тіркелетін және тізілім бөлімдерінде есепке алу объектілері бойынша деректерді өзгертуге бағытталған іс-қимыл;";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 орындаушы - мемлекеттік мүлікті есепке алу саласындағы бірыңғай оператордың (бұдан әрі - Бірыңғай оператор),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тізілімдегі бұйрықтардың орындалуын жүзеге асыратын қызметкері;";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"7) тіркеуші - мемлекеттік мүлікті есепке алу саласындағы Бірыңғай оператордың,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 бұйрықтарды тіркеу құқығы берілген уәкілетті тұлғасы;";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"2-тарау. Тізілімді жүргізу тәртібі. Тізілімде мемлекеттік мүлікті есепке алуды ұйымдастыру";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және өзін-өзі басқару деңгейлері бойынша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облыстық және аудандық коммуналдық мүліктің, сондай-ақ жергілікті өзін-өзі басқарудағы коммуналдық мүліктің бөлек есебі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13) тармақшасы мынадай редакцияда жазылсын:</w:t>
      </w:r>
    </w:p>
    <w:bookmarkStart w:name="z18" w:id="10"/>
    <w:p>
      <w:pPr>
        <w:spacing w:after="0"/>
        <w:ind w:left="0"/>
        <w:jc w:val="both"/>
      </w:pPr>
      <w:r>
        <w:rPr>
          <w:rFonts w:ascii="Times New Roman"/>
          <w:b w:val="false"/>
          <w:i w:val="false"/>
          <w:color w:val="000000"/>
          <w:sz w:val="28"/>
        </w:rPr>
        <w:t>
      "13)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процестерін үйлестіру, мемлекеттік саясатты қалыптастыру және іске асыру саласын басқаруды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"3-тарау. Тізілім деректерінің құрылымы";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bookmarkEnd w:id="12"/>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p>
      <w:pPr>
        <w:spacing w:after="0"/>
        <w:ind w:left="0"/>
        <w:jc w:val="both"/>
      </w:pPr>
      <w:r>
        <w:rPr>
          <w:rFonts w:ascii="Times New Roman"/>
          <w:b w:val="false"/>
          <w:i w:val="false"/>
          <w:color w:val="000000"/>
          <w:sz w:val="28"/>
        </w:rPr>
        <w:t>
      3) акционері мемлекет болып табылатын ұлттық басқарушы холдингтердің, ұлттық холдингтердің, ұлттық компаниялардың даму стратегиялары, сондай-ақ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даму жоспарлары, сондай-ақ оларды іске асырудың мониторингі мен оны бағалау және олардың орындалуы туралы есептер;</w:t>
      </w:r>
    </w:p>
    <w:p>
      <w:pPr>
        <w:spacing w:after="0"/>
        <w:ind w:left="0"/>
        <w:jc w:val="both"/>
      </w:pPr>
      <w:r>
        <w:rPr>
          <w:rFonts w:ascii="Times New Roman"/>
          <w:b w:val="false"/>
          <w:i w:val="false"/>
          <w:color w:val="000000"/>
          <w:sz w:val="28"/>
        </w:rPr>
        <w:t>
      4) квазимелекеттік сектор субъектілері және олардың кеңістіктік (географиялық) деректері туралы мәліметтер;</w:t>
      </w:r>
    </w:p>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алаңдарына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p>
      <w:pPr>
        <w:spacing w:after="0"/>
        <w:ind w:left="0"/>
        <w:jc w:val="both"/>
      </w:pPr>
      <w:r>
        <w:rPr>
          <w:rFonts w:ascii="Times New Roman"/>
          <w:b w:val="false"/>
          <w:i w:val="false"/>
          <w:color w:val="000000"/>
          <w:sz w:val="28"/>
        </w:rPr>
        <w:t xml:space="preserve">
      17) мемлекеттік тұрғын үй қорынан берілетін тұрғын үйлерді жекешелендіру шарттары жөнінде мәліметтер; </w:t>
      </w:r>
    </w:p>
    <w:p>
      <w:pPr>
        <w:spacing w:after="0"/>
        <w:ind w:left="0"/>
        <w:jc w:val="both"/>
      </w:pPr>
      <w:r>
        <w:rPr>
          <w:rFonts w:ascii="Times New Roman"/>
          <w:b w:val="false"/>
          <w:i w:val="false"/>
          <w:color w:val="000000"/>
          <w:sz w:val="28"/>
        </w:rPr>
        <w:t>
      18) аңшылық және балық шаруашылықтарын жүргізу шарттары жөнінде мәліметтер;</w:t>
      </w:r>
    </w:p>
    <w:p>
      <w:pPr>
        <w:spacing w:after="0"/>
        <w:ind w:left="0"/>
        <w:jc w:val="both"/>
      </w:pPr>
      <w:r>
        <w:rPr>
          <w:rFonts w:ascii="Times New Roman"/>
          <w:b w:val="false"/>
          <w:i w:val="false"/>
          <w:color w:val="000000"/>
          <w:sz w:val="28"/>
        </w:rPr>
        <w:t>
      19) бастапқы су пайдалану жасалған шарттар жөнінде мәліметтер;</w:t>
      </w:r>
    </w:p>
    <w:p>
      <w:pPr>
        <w:spacing w:after="0"/>
        <w:ind w:left="0"/>
        <w:jc w:val="both"/>
      </w:pPr>
      <w:r>
        <w:rPr>
          <w:rFonts w:ascii="Times New Roman"/>
          <w:b w:val="false"/>
          <w:i w:val="false"/>
          <w:color w:val="000000"/>
          <w:sz w:val="28"/>
        </w:rPr>
        <w:t>
      20) жер пайдалану шарттары жөнінде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"4-тарау. Тізілімнің деректерін өзгерту";</w:t>
      </w:r>
    </w:p>
    <w:bookmarkEnd w:id="13"/>
    <w:bookmarkStart w:name="z25" w:id="14"/>
    <w:p>
      <w:pPr>
        <w:spacing w:after="0"/>
        <w:ind w:left="0"/>
        <w:jc w:val="both"/>
      </w:pPr>
      <w:r>
        <w:rPr>
          <w:rFonts w:ascii="Times New Roman"/>
          <w:b w:val="false"/>
          <w:i w:val="false"/>
          <w:color w:val="000000"/>
          <w:sz w:val="28"/>
        </w:rPr>
        <w:t xml:space="preserve">
      16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p>
    <w:bookmarkEnd w:id="14"/>
    <w:bookmarkStart w:name="z26" w:id="1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Заңның 200-бабы </w:t>
      </w:r>
      <w:r>
        <w:rPr>
          <w:rFonts w:ascii="Times New Roman"/>
          <w:b w:val="false"/>
          <w:i w:val="false"/>
          <w:color w:val="000000"/>
          <w:sz w:val="28"/>
        </w:rPr>
        <w:t>3-тармағына</w:t>
      </w:r>
      <w:r>
        <w:rPr>
          <w:rFonts w:ascii="Times New Roman"/>
          <w:b w:val="false"/>
          <w:i w:val="false"/>
          <w:color w:val="000000"/>
          <w:sz w:val="28"/>
        </w:rPr>
        <w:t xml:space="preserve"> сәйкес ведомстволық ақпараттық жүйелерден есепке алу объектілері туралы мәліметтерді ұсынуды қамтамасыз етеді және (немесе) ведомстволық ақпараттық жүйелерге қолжетімділікті ұйымдастырады.</w:t>
      </w:r>
    </w:p>
    <w:bookmarkEnd w:id="15"/>
    <w:bookmarkStart w:name="z27" w:id="16"/>
    <w:p>
      <w:pPr>
        <w:spacing w:after="0"/>
        <w:ind w:left="0"/>
        <w:jc w:val="both"/>
      </w:pPr>
      <w:r>
        <w:rPr>
          <w:rFonts w:ascii="Times New Roman"/>
          <w:b w:val="false"/>
          <w:i w:val="false"/>
          <w:color w:val="000000"/>
          <w:sz w:val="28"/>
        </w:rPr>
        <w:t>
      17. Тізілімнің мәліметтерін өзекті етуді Бірыңғай оператор тізілімде есепке алу объектілері туралы объективті және тиісті ақпаратты көрсетуге мүмкіндік беретін жаңарту, толықтыру, өзгерту және өзге де іс-қимылдар жолымен бұйрықтарды енгізу (тіркеу) және орындау арқылы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"25. Мемлекеттік заңды тұлғаларды, олардың филиалдары мен өкілдіктерін, сондай-ақ ұйымдарды тіркеу, қайта ұйымдастыру (қайта құру, біріктіру, қосу, бөлу, бөліп шығару), тарату, қайта тіркеу үшін:</w:t>
      </w:r>
    </w:p>
    <w:bookmarkEnd w:id="17"/>
    <w:p>
      <w:pPr>
        <w:spacing w:after="0"/>
        <w:ind w:left="0"/>
        <w:jc w:val="both"/>
      </w:pPr>
      <w:r>
        <w:rPr>
          <w:rFonts w:ascii="Times New Roman"/>
          <w:b w:val="false"/>
          <w:i w:val="false"/>
          <w:color w:val="000000"/>
          <w:sz w:val="28"/>
        </w:rPr>
        <w:t xml:space="preserve">
      мемлекеттік заңды тұлғалар, олардың филиалдары мен өкілдіктері, сондай-ақ ұйымдар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 2020 жылғы 29 мамырдағы № 66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20771 болып тіркелді) көзделген нысан бойынша толтырылған және уәкілетті адам қол қойған өтініштің бланкісін Бірыңғай операторға береді;</w:t>
      </w:r>
    </w:p>
    <w:p>
      <w:pPr>
        <w:spacing w:after="0"/>
        <w:ind w:left="0"/>
        <w:jc w:val="both"/>
      </w:pPr>
      <w:r>
        <w:rPr>
          <w:rFonts w:ascii="Times New Roman"/>
          <w:b w:val="false"/>
          <w:i w:val="false"/>
          <w:color w:val="000000"/>
          <w:sz w:val="28"/>
        </w:rPr>
        <w:t>
      бірыңғай оператор өтінішті алған сәттен бастап екі жұмыс күні ішінде өтініште көрсетілген мемлекеттік заңды тұлға немесе ұйым бойынша тізілімде қамтылған ақпаратты тексереді, қажетті өзгерістер мен толықтыруларды тізілімге енгізеді және өтініштің бланкісіне тиісті белгіні қояды;</w:t>
      </w:r>
    </w:p>
    <w:p>
      <w:pPr>
        <w:spacing w:after="0"/>
        <w:ind w:left="0"/>
        <w:jc w:val="both"/>
      </w:pPr>
      <w:r>
        <w:rPr>
          <w:rFonts w:ascii="Times New Roman"/>
          <w:b w:val="false"/>
          <w:i w:val="false"/>
          <w:color w:val="000000"/>
          <w:sz w:val="28"/>
        </w:rPr>
        <w:t>
      мемлекеттік заңды тұлғалар, олардың филиалдары мен өкілдіктері, сондай-ақ ұйымдар "Азаматтарға арналған үкімет" мемлекеттік корпорациясы" коммерциялық емес акционерлік қоғамына (бұдан әрі - тіркеуші орган) бірыңғай оператордың белгісі бар өтінішті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"5-тарау. Тізілімге қолжетімділік".</w:t>
      </w:r>
    </w:p>
    <w:bookmarkEnd w:id="18"/>
    <w:bookmarkStart w:name="z33" w:id="19"/>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(Б.К. Тәшенов) заңнамада белгіленген тәртіппен: </w:t>
      </w:r>
    </w:p>
    <w:bookmarkEnd w:id="19"/>
    <w:bookmarkStart w:name="z34"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35" w:id="2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интернет-ресурсына орналастыруды;</w:t>
      </w:r>
    </w:p>
    <w:bookmarkEnd w:id="21"/>
    <w:bookmarkStart w:name="z36" w:id="2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37" w:id="2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