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a1d1" w14:textId="e00a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 тергеу изоляторларының ішкі тәртіптеме қағидаларын бекіту туралы" Қазақстан Республикасы Ұлттық қауіпсіздік комитеті Төрағасының 2014 жылғы 15 қазандағы № 346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2020 жылғы 17 қарашадағы № 76/қе бұйрығы. Қазақстан Республикасының Әділет министрлігінде 2020 жылғы 18 қарашада № 21651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органдары тергеу изоляторларының ішкі тәртіптеме қағидаларын бекіту туралы" Қазақстан Республикасы Ұлттық қауіпсіздік комитеті Төрағасының 2014 жылғы 15 қазандағы № 346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тізілімінде № 9887 болып тіркелген, 2015 жылғы 12 тамызда "Әділет" ақпараттық құқықтық жүйесінде ресми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органдары тергеу изоляторларының ішкі тәртіптеме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15-тараулардың</w:t>
      </w:r>
      <w:r>
        <w:rPr>
          <w:rFonts w:ascii="Times New Roman"/>
          <w:b w:val="false"/>
          <w:i w:val="false"/>
          <w:color w:val="000000"/>
          <w:sz w:val="28"/>
        </w:rPr>
        <w:t xml:space="preserve"> тақырыптары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bookmarkStart w:name="z6" w:id="4"/>
    <w:p>
      <w:pPr>
        <w:spacing w:after="0"/>
        <w:ind w:left="0"/>
        <w:jc w:val="both"/>
      </w:pPr>
      <w:r>
        <w:rPr>
          <w:rFonts w:ascii="Times New Roman"/>
          <w:b w:val="false"/>
          <w:i w:val="false"/>
          <w:color w:val="000000"/>
          <w:sz w:val="28"/>
        </w:rPr>
        <w:t>
      "2-тарау. Күдіктілер мен айыпталушыларды қабылдау және камераларға орналастыру";</w:t>
      </w:r>
    </w:p>
    <w:bookmarkEnd w:id="4"/>
    <w:bookmarkStart w:name="z7" w:id="5"/>
    <w:p>
      <w:pPr>
        <w:spacing w:after="0"/>
        <w:ind w:left="0"/>
        <w:jc w:val="both"/>
      </w:pPr>
      <w:r>
        <w:rPr>
          <w:rFonts w:ascii="Times New Roman"/>
          <w:b w:val="false"/>
          <w:i w:val="false"/>
          <w:color w:val="000000"/>
          <w:sz w:val="28"/>
        </w:rPr>
        <w:t>
      "3-тарау. Күдіктілер мен айыпталушыларды жеке тінту, саусақтарының таңбасын алу, суретке түсіру, заттарына тексеру жүргізу, сондай-ақ сақтауға және пайдалануға тыйым салынған құралдарды, заттар мен тамақ өнімдерін алу";</w:t>
      </w:r>
    </w:p>
    <w:bookmarkEnd w:id="5"/>
    <w:bookmarkStart w:name="z8" w:id="6"/>
    <w:p>
      <w:pPr>
        <w:spacing w:after="0"/>
        <w:ind w:left="0"/>
        <w:jc w:val="both"/>
      </w:pPr>
      <w:r>
        <w:rPr>
          <w:rFonts w:ascii="Times New Roman"/>
          <w:b w:val="false"/>
          <w:i w:val="false"/>
          <w:color w:val="000000"/>
          <w:sz w:val="28"/>
        </w:rPr>
        <w:t>
      "4-тарау. Күдіктілер мен айыпталушыларды материалдық-тұрмыстық қамтамасыз ету";</w:t>
      </w:r>
    </w:p>
    <w:bookmarkEnd w:id="6"/>
    <w:bookmarkStart w:name="z9" w:id="7"/>
    <w:p>
      <w:pPr>
        <w:spacing w:after="0"/>
        <w:ind w:left="0"/>
        <w:jc w:val="both"/>
      </w:pPr>
      <w:r>
        <w:rPr>
          <w:rFonts w:ascii="Times New Roman"/>
          <w:b w:val="false"/>
          <w:i w:val="false"/>
          <w:color w:val="000000"/>
          <w:sz w:val="28"/>
        </w:rPr>
        <w:t>
      "5-тарау. Күдіктілер мен айыпталушылардың тамақ өнімдерін, сондай-ақ бірінші қажеттілік заттарын және басқа да өнеркәсіп тауарларын алуы";</w:t>
      </w:r>
    </w:p>
    <w:bookmarkEnd w:id="7"/>
    <w:bookmarkStart w:name="z10" w:id="8"/>
    <w:p>
      <w:pPr>
        <w:spacing w:after="0"/>
        <w:ind w:left="0"/>
        <w:jc w:val="both"/>
      </w:pPr>
      <w:r>
        <w:rPr>
          <w:rFonts w:ascii="Times New Roman"/>
          <w:b w:val="false"/>
          <w:i w:val="false"/>
          <w:color w:val="000000"/>
          <w:sz w:val="28"/>
        </w:rPr>
        <w:t>
      "6-тарау. Күдіктілер мен айыпталушыларға арналған сәлемдемелерді, сәлем-сауқаттарды қабылдау және беру";</w:t>
      </w:r>
    </w:p>
    <w:bookmarkEnd w:id="8"/>
    <w:bookmarkStart w:name="z48" w:id="9"/>
    <w:p>
      <w:pPr>
        <w:spacing w:after="0"/>
        <w:ind w:left="0"/>
        <w:jc w:val="both"/>
      </w:pPr>
      <w:r>
        <w:rPr>
          <w:rFonts w:ascii="Times New Roman"/>
          <w:b w:val="false"/>
          <w:i w:val="false"/>
          <w:color w:val="000000"/>
          <w:sz w:val="28"/>
        </w:rPr>
        <w:t>
      "7-тарау. Күдіктілер мен айыпталушылардың жеделхаттарды, хаттарды, ақша аудары</w:t>
      </w:r>
      <w:r>
        <w:rPr>
          <w:rFonts w:ascii="Times New Roman"/>
          <w:b w:val="false"/>
          <w:i w:val="false"/>
          <w:color w:val="000000"/>
          <w:sz w:val="28"/>
        </w:rPr>
        <w:t>мдарын алуы және жіберуі";</w:t>
      </w:r>
    </w:p>
    <w:bookmarkEnd w:id="9"/>
    <w:bookmarkStart w:name="z12" w:id="10"/>
    <w:p>
      <w:pPr>
        <w:spacing w:after="0"/>
        <w:ind w:left="0"/>
        <w:jc w:val="both"/>
      </w:pPr>
      <w:r>
        <w:rPr>
          <w:rFonts w:ascii="Times New Roman"/>
          <w:b w:val="false"/>
          <w:i w:val="false"/>
          <w:color w:val="000000"/>
          <w:sz w:val="28"/>
        </w:rPr>
        <w:t>
      "8-тарау. Күдіктілер мен айыпталушылардың ұсыныстарын, арыздары мен шағымдарын жолдауы";</w:t>
      </w:r>
    </w:p>
    <w:bookmarkEnd w:id="10"/>
    <w:bookmarkStart w:name="z13" w:id="11"/>
    <w:p>
      <w:pPr>
        <w:spacing w:after="0"/>
        <w:ind w:left="0"/>
        <w:jc w:val="both"/>
      </w:pPr>
      <w:r>
        <w:rPr>
          <w:rFonts w:ascii="Times New Roman"/>
          <w:b w:val="false"/>
          <w:i w:val="false"/>
          <w:color w:val="000000"/>
          <w:sz w:val="28"/>
        </w:rPr>
        <w:t>
      "9-тарау. Күдіктілер мен айыпталушылардың діни салттарды жүзеге асыруы";</w:t>
      </w:r>
    </w:p>
    <w:bookmarkEnd w:id="11"/>
    <w:bookmarkStart w:name="z14" w:id="12"/>
    <w:p>
      <w:pPr>
        <w:spacing w:after="0"/>
        <w:ind w:left="0"/>
        <w:jc w:val="both"/>
      </w:pPr>
      <w:r>
        <w:rPr>
          <w:rFonts w:ascii="Times New Roman"/>
          <w:b w:val="false"/>
          <w:i w:val="false"/>
          <w:color w:val="000000"/>
          <w:sz w:val="28"/>
        </w:rPr>
        <w:t>
      "10-тарау. Айыпталушыларды еңбекке тарту";</w:t>
      </w:r>
    </w:p>
    <w:bookmarkEnd w:id="12"/>
    <w:bookmarkStart w:name="z15" w:id="13"/>
    <w:p>
      <w:pPr>
        <w:spacing w:after="0"/>
        <w:ind w:left="0"/>
        <w:jc w:val="both"/>
      </w:pPr>
      <w:r>
        <w:rPr>
          <w:rFonts w:ascii="Times New Roman"/>
          <w:b w:val="false"/>
          <w:i w:val="false"/>
          <w:color w:val="000000"/>
          <w:sz w:val="28"/>
        </w:rPr>
        <w:t>
      "11-тарау. Күдіктілер мен айыпталушылардың неке-отбасылық (жұбайлық-отбасылық) қатынастарға және азаматтық-құқықтық мәмілелерге қатысуы";</w:t>
      </w:r>
    </w:p>
    <w:bookmarkEnd w:id="13"/>
    <w:bookmarkStart w:name="z16" w:id="14"/>
    <w:p>
      <w:pPr>
        <w:spacing w:after="0"/>
        <w:ind w:left="0"/>
        <w:jc w:val="both"/>
      </w:pPr>
      <w:r>
        <w:rPr>
          <w:rFonts w:ascii="Times New Roman"/>
          <w:b w:val="false"/>
          <w:i w:val="false"/>
          <w:color w:val="000000"/>
          <w:sz w:val="28"/>
        </w:rPr>
        <w:t>
      "12-тарау. Күдіктілердің және айыпталушылардың газеттер мен журналдарға жазылуын жүргізу";</w:t>
      </w:r>
    </w:p>
    <w:bookmarkEnd w:id="14"/>
    <w:bookmarkStart w:name="z17" w:id="15"/>
    <w:p>
      <w:pPr>
        <w:spacing w:after="0"/>
        <w:ind w:left="0"/>
        <w:jc w:val="both"/>
      </w:pPr>
      <w:r>
        <w:rPr>
          <w:rFonts w:ascii="Times New Roman"/>
          <w:b w:val="false"/>
          <w:i w:val="false"/>
          <w:color w:val="000000"/>
          <w:sz w:val="28"/>
        </w:rPr>
        <w:t>
      "13-тарау. Күдіктілер мен айыпталушыларды медициналық-санитарлық қамтамасыз ету";</w:t>
      </w:r>
    </w:p>
    <w:bookmarkEnd w:id="15"/>
    <w:bookmarkStart w:name="z18" w:id="16"/>
    <w:p>
      <w:pPr>
        <w:spacing w:after="0"/>
        <w:ind w:left="0"/>
        <w:jc w:val="both"/>
      </w:pPr>
      <w:r>
        <w:rPr>
          <w:rFonts w:ascii="Times New Roman"/>
          <w:b w:val="false"/>
          <w:i w:val="false"/>
          <w:color w:val="000000"/>
          <w:sz w:val="28"/>
        </w:rPr>
        <w:t>
      "14-тарау. Күдіктілер мен айыпталушылардың күнделікті серуендеуі";</w:t>
      </w:r>
    </w:p>
    <w:bookmarkEnd w:id="16"/>
    <w:bookmarkStart w:name="z19" w:id="17"/>
    <w:p>
      <w:pPr>
        <w:spacing w:after="0"/>
        <w:ind w:left="0"/>
        <w:jc w:val="both"/>
      </w:pPr>
      <w:r>
        <w:rPr>
          <w:rFonts w:ascii="Times New Roman"/>
          <w:b w:val="false"/>
          <w:i w:val="false"/>
          <w:color w:val="000000"/>
          <w:sz w:val="28"/>
        </w:rPr>
        <w:t>
      "15-тарау. Күдіктілердін, айыпталушылар мен сотталушылардың қорғаушыларымен, туыстарымен және басқа да адамдармен кездесулерін өткізу";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және </w:t>
      </w:r>
      <w:r>
        <w:rPr>
          <w:rFonts w:ascii="Times New Roman"/>
          <w:b w:val="false"/>
          <w:i w:val="false"/>
          <w:color w:val="000000"/>
          <w:sz w:val="28"/>
        </w:rPr>
        <w:t>125-тармақтар</w:t>
      </w:r>
      <w:r>
        <w:rPr>
          <w:rFonts w:ascii="Times New Roman"/>
          <w:b w:val="false"/>
          <w:i w:val="false"/>
          <w:color w:val="000000"/>
          <w:sz w:val="28"/>
        </w:rPr>
        <w:t xml:space="preserve"> мынадай редакцияда жазылсын:</w:t>
      </w:r>
    </w:p>
    <w:bookmarkStart w:name="z21" w:id="18"/>
    <w:p>
      <w:pPr>
        <w:spacing w:after="0"/>
        <w:ind w:left="0"/>
        <w:jc w:val="both"/>
      </w:pPr>
      <w:r>
        <w:rPr>
          <w:rFonts w:ascii="Times New Roman"/>
          <w:b w:val="false"/>
          <w:i w:val="false"/>
          <w:color w:val="000000"/>
          <w:sz w:val="28"/>
        </w:rPr>
        <w:t xml:space="preserve">
      "124. Күдіктіге, айыпталушыға және сотталушыға жұбайымен (күйеуімен), жақын туыстарымен және басқа да адамдармен кездесу қылмыстық процесті жүргізуші адам немесе орган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нысандағы жұбайымен (күйеуімен), жақын туыстарымен және басқа адамдармен кездесуге рұқсат негізінде береді. Рұқсат бір ғана кездесуге жарамды.</w:t>
      </w:r>
    </w:p>
    <w:bookmarkEnd w:id="18"/>
    <w:p>
      <w:pPr>
        <w:spacing w:after="0"/>
        <w:ind w:left="0"/>
        <w:jc w:val="both"/>
      </w:pPr>
      <w:r>
        <w:rPr>
          <w:rFonts w:ascii="Times New Roman"/>
          <w:b w:val="false"/>
          <w:i w:val="false"/>
          <w:color w:val="000000"/>
          <w:sz w:val="28"/>
        </w:rPr>
        <w:t>
      Кездесуге берілген жазбаша рұқсатта оның кімге және қандай адамдармен кездесуге рұқсат етілетіні көрсетіледі. Күдіктімен, айыпталушымен және сотталушымен кездесуге бір уақытта екіден артық емес ересек адамдар жіберіледі.</w:t>
      </w:r>
    </w:p>
    <w:bookmarkStart w:name="z22" w:id="19"/>
    <w:p>
      <w:pPr>
        <w:spacing w:after="0"/>
        <w:ind w:left="0"/>
        <w:jc w:val="both"/>
      </w:pPr>
      <w:r>
        <w:rPr>
          <w:rFonts w:ascii="Times New Roman"/>
          <w:b w:val="false"/>
          <w:i w:val="false"/>
          <w:color w:val="000000"/>
          <w:sz w:val="28"/>
        </w:rPr>
        <w:t>
      125. Қылмыстық процесті жүргізуші адамның немесе органның жазбаша рұқсаты, сондай-ақ жеке тұлғасын куәландыратын құжаттары негізінде тергеу изоляторының бастығы немесе оның орынбасары кездесуге рұқсат беру туралы жазбаша нұқсау беріп, жалпы кезектілікті ескерумен оның ұзақтығын, алайда ол үш сағаттан аспайтын уақытты белгілейді, содан кейін кезекші оны өткізуге нұсқау береді.";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129 -тармақтар</w:t>
      </w:r>
      <w:r>
        <w:rPr>
          <w:rFonts w:ascii="Times New Roman"/>
          <w:b w:val="false"/>
          <w:i w:val="false"/>
          <w:color w:val="000000"/>
          <w:sz w:val="28"/>
        </w:rPr>
        <w:t xml:space="preserve"> мынадай редакцияда жазылсын:</w:t>
      </w:r>
    </w:p>
    <w:bookmarkStart w:name="z24" w:id="20"/>
    <w:p>
      <w:pPr>
        <w:spacing w:after="0"/>
        <w:ind w:left="0"/>
        <w:jc w:val="both"/>
      </w:pPr>
      <w:r>
        <w:rPr>
          <w:rFonts w:ascii="Times New Roman"/>
          <w:b w:val="false"/>
          <w:i w:val="false"/>
          <w:color w:val="000000"/>
          <w:sz w:val="28"/>
        </w:rPr>
        <w:t>
      "127. Күдіктілердің, айыпталушылар мен сотталушылардың жұбайымен (күйеуімен), жақын туыстарымен және басқа да адамдармен кездесуі тергеу изоляторы әкімшілігі қызметкерінің бақылауымен сол мақсатқа арнайы жабдықталған орын-жайларда белгілі бір заттарды беруге жол бермейтін, алайда сөйлесуге және көзбе көз қарым-қатынас жасауға кедергі келтірмейтін ажырату қалқалары арқылы жүргізіледі.</w:t>
      </w:r>
    </w:p>
    <w:bookmarkEnd w:id="20"/>
    <w:p>
      <w:pPr>
        <w:spacing w:after="0"/>
        <w:ind w:left="0"/>
        <w:jc w:val="both"/>
      </w:pPr>
      <w:r>
        <w:rPr>
          <w:rFonts w:ascii="Times New Roman"/>
          <w:b w:val="false"/>
          <w:i w:val="false"/>
          <w:color w:val="000000"/>
          <w:sz w:val="28"/>
        </w:rPr>
        <w:t>
      Күдіктілердің, айыпталушылар мен сотталушылардың кездесуге келген адамдармен сөйлесулері тікелей немесе сөйлесу құрылғылары арқылы тергеу изоляторы әкімшілігі қызметкерлерінің тыңдауы мүмкіндігімен жүзеге асырылады.</w:t>
      </w:r>
    </w:p>
    <w:bookmarkStart w:name="z25" w:id="21"/>
    <w:p>
      <w:pPr>
        <w:spacing w:after="0"/>
        <w:ind w:left="0"/>
        <w:jc w:val="both"/>
      </w:pPr>
      <w:r>
        <w:rPr>
          <w:rFonts w:ascii="Times New Roman"/>
          <w:b w:val="false"/>
          <w:i w:val="false"/>
          <w:color w:val="000000"/>
          <w:sz w:val="28"/>
        </w:rPr>
        <w:t>
      128. Күдіктінің, айыпталушының және сотталушының қорғаушымен кездесуі жұмыс уақытында, бөлек, бөлу қалқаларынсыз және олардың саны мен ұзақтығына шектеусіз жүргізіледі.</w:t>
      </w:r>
    </w:p>
    <w:bookmarkEnd w:id="21"/>
    <w:bookmarkStart w:name="z26" w:id="22"/>
    <w:p>
      <w:pPr>
        <w:spacing w:after="0"/>
        <w:ind w:left="0"/>
        <w:jc w:val="both"/>
      </w:pPr>
      <w:r>
        <w:rPr>
          <w:rFonts w:ascii="Times New Roman"/>
          <w:b w:val="false"/>
          <w:i w:val="false"/>
          <w:color w:val="000000"/>
          <w:sz w:val="28"/>
        </w:rPr>
        <w:t>
      129. Күдіктімен, айыпталушымен және сотталушымен қорғаушының кездесуіне жеке тұлғасын куәландыратын құжаты, адвокатураға қатыстылығын растайтын құжаты, оның сол іске қатысатынын растайтын, қылмыстық процесті жүргізуші адам немесе орган берген құжаты және ордерінің екінші данасы болған жағдайда рұқсат беріледі.";</w:t>
      </w:r>
    </w:p>
    <w:bookmarkEnd w:id="22"/>
    <w:bookmarkStart w:name="z27" w:id="23"/>
    <w:p>
      <w:pPr>
        <w:spacing w:after="0"/>
        <w:ind w:left="0"/>
        <w:jc w:val="both"/>
      </w:pPr>
      <w:r>
        <w:rPr>
          <w:rFonts w:ascii="Times New Roman"/>
          <w:b w:val="false"/>
          <w:i w:val="false"/>
          <w:color w:val="000000"/>
          <w:sz w:val="28"/>
        </w:rPr>
        <w:t xml:space="preserve">
      130-тармақтың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3"/>
    <w:bookmarkStart w:name="z28" w:id="24"/>
    <w:p>
      <w:pPr>
        <w:spacing w:after="0"/>
        <w:ind w:left="0"/>
        <w:jc w:val="both"/>
      </w:pPr>
      <w:r>
        <w:rPr>
          <w:rFonts w:ascii="Times New Roman"/>
          <w:b w:val="false"/>
          <w:i w:val="false"/>
          <w:color w:val="000000"/>
          <w:sz w:val="28"/>
        </w:rPr>
        <w:t>
      "2) ақшаны, бағалы заттарды, белгілі бір құралдарды, заттарды, тамақ өнімдерін күдіктіге, айыпталушыға немесе сотталушыға рұқсатсыз беру не болмаса одан алу әрекеттері.";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мынадай редакцияда жазылсын:</w:t>
      </w:r>
    </w:p>
    <w:bookmarkStart w:name="z30" w:id="25"/>
    <w:p>
      <w:pPr>
        <w:spacing w:after="0"/>
        <w:ind w:left="0"/>
        <w:jc w:val="both"/>
      </w:pPr>
      <w:r>
        <w:rPr>
          <w:rFonts w:ascii="Times New Roman"/>
          <w:b w:val="false"/>
          <w:i w:val="false"/>
          <w:color w:val="000000"/>
          <w:sz w:val="28"/>
        </w:rPr>
        <w:t>
      "132. Күдіктілермен, айыпталушылармен және сотталушылармен қысқа мерзімге кездесулерді тоқтатқан жағдайда (карантинге, ерекше жағдайлар режимін енгізуге байланысты және басқа да себептермен) тергеу изоляторының бастығы бұл жөнінде күзетте ұстау орындарында заңдылықтың сақталуын қадағалауды жүзеге асыратын прокурорға, сот және тергеу органдарына хабарлайды, қабылдау бөлімінде келушілер үшін хабарландыру 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21-тараулардың</w:t>
      </w:r>
      <w:r>
        <w:rPr>
          <w:rFonts w:ascii="Times New Roman"/>
          <w:b w:val="false"/>
          <w:i w:val="false"/>
          <w:color w:val="000000"/>
          <w:sz w:val="28"/>
        </w:rPr>
        <w:t xml:space="preserve"> тақырыптары мынадай редакцияда жазылсын:</w:t>
      </w:r>
    </w:p>
    <w:bookmarkStart w:name="z32" w:id="26"/>
    <w:p>
      <w:pPr>
        <w:spacing w:after="0"/>
        <w:ind w:left="0"/>
        <w:jc w:val="both"/>
      </w:pPr>
      <w:r>
        <w:rPr>
          <w:rFonts w:ascii="Times New Roman"/>
          <w:b w:val="false"/>
          <w:i w:val="false"/>
          <w:color w:val="000000"/>
          <w:sz w:val="28"/>
        </w:rPr>
        <w:t>
      "16-тарау. Күдіктілердің және айыпталушылардың тергеу іс-қимылдары мен сот отырыстарына қатысуын қамтамасыз ету";</w:t>
      </w:r>
    </w:p>
    <w:bookmarkEnd w:id="26"/>
    <w:bookmarkStart w:name="z33" w:id="27"/>
    <w:p>
      <w:pPr>
        <w:spacing w:after="0"/>
        <w:ind w:left="0"/>
        <w:jc w:val="both"/>
      </w:pPr>
      <w:r>
        <w:rPr>
          <w:rFonts w:ascii="Times New Roman"/>
          <w:b w:val="false"/>
          <w:i w:val="false"/>
          <w:color w:val="000000"/>
          <w:sz w:val="28"/>
        </w:rPr>
        <w:t>
      "17-тарау. Күдіктілер мен айыпталушыларға көтермелеу және жазалау шараларын қолдану";</w:t>
      </w:r>
    </w:p>
    <w:bookmarkEnd w:id="27"/>
    <w:bookmarkStart w:name="z34" w:id="28"/>
    <w:p>
      <w:pPr>
        <w:spacing w:after="0"/>
        <w:ind w:left="0"/>
        <w:jc w:val="both"/>
      </w:pPr>
      <w:r>
        <w:rPr>
          <w:rFonts w:ascii="Times New Roman"/>
          <w:b w:val="false"/>
          <w:i w:val="false"/>
          <w:color w:val="000000"/>
          <w:sz w:val="28"/>
        </w:rPr>
        <w:t>
      "18-тарау. Тергеу изоляторы бастығының және уәкілетті адамдардың күдіктілер мен айыпталушыларды жеке қабылдауы";</w:t>
      </w:r>
    </w:p>
    <w:bookmarkEnd w:id="28"/>
    <w:bookmarkStart w:name="z35" w:id="29"/>
    <w:p>
      <w:pPr>
        <w:spacing w:after="0"/>
        <w:ind w:left="0"/>
        <w:jc w:val="both"/>
      </w:pPr>
      <w:r>
        <w:rPr>
          <w:rFonts w:ascii="Times New Roman"/>
          <w:b w:val="false"/>
          <w:i w:val="false"/>
          <w:color w:val="000000"/>
          <w:sz w:val="28"/>
        </w:rPr>
        <w:t>
      "19-тарау. Тергеу изоляторларында қайтыс болған күдіктілер мен айыпталушылардың мәйіттерін беру";</w:t>
      </w:r>
    </w:p>
    <w:bookmarkEnd w:id="29"/>
    <w:bookmarkStart w:name="z36" w:id="30"/>
    <w:p>
      <w:pPr>
        <w:spacing w:after="0"/>
        <w:ind w:left="0"/>
        <w:jc w:val="both"/>
      </w:pPr>
      <w:r>
        <w:rPr>
          <w:rFonts w:ascii="Times New Roman"/>
          <w:b w:val="false"/>
          <w:i w:val="false"/>
          <w:color w:val="000000"/>
          <w:sz w:val="28"/>
        </w:rPr>
        <w:t>
      "20-тарау. Күдіктілерді және айыпталушыларды күзеттен босату";</w:t>
      </w:r>
    </w:p>
    <w:bookmarkEnd w:id="30"/>
    <w:bookmarkStart w:name="z37" w:id="31"/>
    <w:p>
      <w:pPr>
        <w:spacing w:after="0"/>
        <w:ind w:left="0"/>
        <w:jc w:val="both"/>
      </w:pPr>
      <w:r>
        <w:rPr>
          <w:rFonts w:ascii="Times New Roman"/>
          <w:b w:val="false"/>
          <w:i w:val="false"/>
          <w:color w:val="000000"/>
          <w:sz w:val="28"/>
        </w:rPr>
        <w:t xml:space="preserve">
      "21-тарау. Тергеу изоляторларында күдіктілер мен айыпталушылардың жүріп-тұруы";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9" w:id="32"/>
    <w:p>
      <w:pPr>
        <w:spacing w:after="0"/>
        <w:ind w:left="0"/>
        <w:jc w:val="both"/>
      </w:pPr>
      <w:r>
        <w:rPr>
          <w:rFonts w:ascii="Times New Roman"/>
          <w:b w:val="false"/>
          <w:i w:val="false"/>
          <w:color w:val="000000"/>
          <w:sz w:val="28"/>
        </w:rPr>
        <w:t>
      2. Қазақстан Республикасы Ұлттық қауіпсіздік комитетінің Тергеу изоляторы Қазақстан Республикасының заңнамасында белгіленген тәртіппен:</w:t>
      </w:r>
    </w:p>
    <w:bookmarkEnd w:id="32"/>
    <w:bookmarkStart w:name="z40" w:id="3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3"/>
    <w:bookmarkStart w:name="z41" w:id="3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Ұлттық қауіпсіздік комитетінің интернет-ресурсына орналастыруды;</w:t>
      </w:r>
    </w:p>
    <w:bookmarkEnd w:id="34"/>
    <w:bookmarkStart w:name="z42" w:id="3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Ұлттық қауіпсіздік комитетінің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35"/>
    <w:bookmarkStart w:name="z43" w:id="36"/>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бірінші орынбасары ұлттық қауіпсіздік генерал-лейтенанты С. С. Әбішке жүктелсін.</w:t>
      </w:r>
    </w:p>
    <w:bookmarkEnd w:id="36"/>
    <w:bookmarkStart w:name="z44" w:id="3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Ұлттық қауіпсіздік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2020 жылғы 17 қарашасы </w:t>
            </w:r>
            <w:r>
              <w:br/>
            </w:r>
            <w:r>
              <w:rPr>
                <w:rFonts w:ascii="Times New Roman"/>
                <w:b w:val="false"/>
                <w:i w:val="false"/>
                <w:color w:val="000000"/>
                <w:sz w:val="20"/>
              </w:rPr>
              <w:t xml:space="preserve">№ 76/қе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қауіпсіздік </w:t>
            </w:r>
            <w:r>
              <w:br/>
            </w:r>
            <w:r>
              <w:rPr>
                <w:rFonts w:ascii="Times New Roman"/>
                <w:b w:val="false"/>
                <w:i w:val="false"/>
                <w:color w:val="000000"/>
                <w:sz w:val="20"/>
              </w:rPr>
              <w:t xml:space="preserve">органдарының тергеу </w:t>
            </w:r>
            <w:r>
              <w:br/>
            </w:r>
            <w:r>
              <w:rPr>
                <w:rFonts w:ascii="Times New Roman"/>
                <w:b w:val="false"/>
                <w:i w:val="false"/>
                <w:color w:val="000000"/>
                <w:sz w:val="20"/>
              </w:rPr>
              <w:t>изоляторларындағы адамдарды</w:t>
            </w:r>
            <w:r>
              <w:br/>
            </w:r>
            <w:r>
              <w:rPr>
                <w:rFonts w:ascii="Times New Roman"/>
                <w:b w:val="false"/>
                <w:i w:val="false"/>
                <w:color w:val="000000"/>
                <w:sz w:val="20"/>
              </w:rPr>
              <w:t>күзету мен қадағалауды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Тергеу изоляторының бастығы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атағы, тегі, аты, әкесінің аты </w:t>
            </w:r>
            <w:r>
              <w:br/>
            </w:r>
            <w:r>
              <w:rPr>
                <w:rFonts w:ascii="Times New Roman"/>
                <w:b w:val="false"/>
                <w:i w:val="false"/>
                <w:color w:val="000000"/>
                <w:sz w:val="20"/>
              </w:rPr>
              <w:t>(ол болған жағдайда)</w:t>
            </w:r>
          </w:p>
        </w:tc>
      </w:tr>
    </w:tbl>
    <w:bookmarkStart w:name="z47" w:id="38"/>
    <w:p>
      <w:pPr>
        <w:spacing w:after="0"/>
        <w:ind w:left="0"/>
        <w:jc w:val="left"/>
      </w:pPr>
      <w:r>
        <w:rPr>
          <w:rFonts w:ascii="Times New Roman"/>
          <w:b/>
          <w:i w:val="false"/>
          <w:color w:val="000000"/>
        </w:rPr>
        <w:t xml:space="preserve"> Жұбайымен (күйеуімен), жақын туыстарымен және басқа адамдармен кездесуге РҰҚСАТ</w:t>
      </w:r>
    </w:p>
    <w:bookmarkEnd w:id="38"/>
    <w:p>
      <w:pPr>
        <w:spacing w:after="0"/>
        <w:ind w:left="0"/>
        <w:jc w:val="both"/>
      </w:pPr>
      <w:r>
        <w:rPr>
          <w:rFonts w:ascii="Times New Roman"/>
          <w:b w:val="false"/>
          <w:i w:val="false"/>
          <w:color w:val="000000"/>
          <w:sz w:val="28"/>
        </w:rPr>
        <w:t xml:space="preserve">
      Азамат(ша)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(қылмыстық процесті жүргізуші органның атауы) </w:t>
      </w:r>
    </w:p>
    <w:p>
      <w:pPr>
        <w:spacing w:after="0"/>
        <w:ind w:left="0"/>
        <w:jc w:val="both"/>
      </w:pPr>
      <w:r>
        <w:rPr>
          <w:rFonts w:ascii="Times New Roman"/>
          <w:b w:val="false"/>
          <w:i w:val="false"/>
          <w:color w:val="000000"/>
          <w:sz w:val="28"/>
        </w:rPr>
        <w:t xml:space="preserve">
      өндірісіндегі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______________ </w:t>
      </w:r>
    </w:p>
    <w:p>
      <w:pPr>
        <w:spacing w:after="0"/>
        <w:ind w:left="0"/>
        <w:jc w:val="both"/>
      </w:pPr>
      <w:r>
        <w:rPr>
          <w:rFonts w:ascii="Times New Roman"/>
          <w:b w:val="false"/>
          <w:i w:val="false"/>
          <w:color w:val="000000"/>
          <w:sz w:val="28"/>
        </w:rPr>
        <w:t xml:space="preserve">
      бабында көзделген қылмыстық құқық бұзушылықты жасағаны үшін </w:t>
      </w:r>
    </w:p>
    <w:p>
      <w:pPr>
        <w:spacing w:after="0"/>
        <w:ind w:left="0"/>
        <w:jc w:val="both"/>
      </w:pPr>
      <w:r>
        <w:rPr>
          <w:rFonts w:ascii="Times New Roman"/>
          <w:b w:val="false"/>
          <w:i w:val="false"/>
          <w:color w:val="000000"/>
          <w:sz w:val="28"/>
        </w:rPr>
        <w:t xml:space="preserve">
      тартылған_______________________________________________________________, </w:t>
      </w:r>
    </w:p>
    <w:p>
      <w:pPr>
        <w:spacing w:after="0"/>
        <w:ind w:left="0"/>
        <w:jc w:val="both"/>
      </w:pPr>
      <w:r>
        <w:rPr>
          <w:rFonts w:ascii="Times New Roman"/>
          <w:b w:val="false"/>
          <w:i w:val="false"/>
          <w:color w:val="000000"/>
          <w:sz w:val="28"/>
        </w:rPr>
        <w:t xml:space="preserve">
      күзетте ұсталушы адамның тегі, аты, әкесінің аты (ол болған жағдайда) </w:t>
      </w:r>
    </w:p>
    <w:p>
      <w:pPr>
        <w:spacing w:after="0"/>
        <w:ind w:left="0"/>
        <w:jc w:val="both"/>
      </w:pPr>
      <w:r>
        <w:rPr>
          <w:rFonts w:ascii="Times New Roman"/>
          <w:b w:val="false"/>
          <w:i w:val="false"/>
          <w:color w:val="000000"/>
          <w:sz w:val="28"/>
        </w:rPr>
        <w:t xml:space="preserve">
      "___" ______ ____ жылы туылған, кездесуге рұқсат берілгенін хабарлаймыз.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қылмыстық процесті жүргізуші адамның лауазымы, тегі, аты, әкесінің аты </w:t>
      </w:r>
    </w:p>
    <w:p>
      <w:pPr>
        <w:spacing w:after="0"/>
        <w:ind w:left="0"/>
        <w:jc w:val="both"/>
      </w:pPr>
      <w:r>
        <w:rPr>
          <w:rFonts w:ascii="Times New Roman"/>
          <w:b w:val="false"/>
          <w:i w:val="false"/>
          <w:color w:val="000000"/>
          <w:sz w:val="28"/>
        </w:rPr>
        <w:t>
      (ол болған жағдайда)</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"__" _________________</w:t>
      </w:r>
    </w:p>
    <w:p>
      <w:pPr>
        <w:spacing w:after="0"/>
        <w:ind w:left="0"/>
        <w:jc w:val="both"/>
      </w:pPr>
      <w:r>
        <w:rPr>
          <w:rFonts w:ascii="Times New Roman"/>
          <w:b w:val="false"/>
          <w:i w:val="false"/>
          <w:color w:val="000000"/>
          <w:sz w:val="28"/>
        </w:rPr>
        <w:t xml:space="preserve">
      "КЕЛІСЕМІН" _______________________________ </w:t>
      </w:r>
    </w:p>
    <w:p>
      <w:pPr>
        <w:spacing w:after="0"/>
        <w:ind w:left="0"/>
        <w:jc w:val="both"/>
      </w:pPr>
      <w:r>
        <w:rPr>
          <w:rFonts w:ascii="Times New Roman"/>
          <w:b w:val="false"/>
          <w:i w:val="false"/>
          <w:color w:val="000000"/>
          <w:sz w:val="28"/>
        </w:rPr>
        <w:t xml:space="preserve">
      қылмыстық процесті жүргізуші адамның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xml:space="preserve">
      Қолы _________________ </w:t>
      </w:r>
    </w:p>
    <w:p>
      <w:pPr>
        <w:spacing w:after="0"/>
        <w:ind w:left="0"/>
        <w:jc w:val="both"/>
      </w:pPr>
      <w:r>
        <w:rPr>
          <w:rFonts w:ascii="Times New Roman"/>
          <w:b w:val="false"/>
          <w:i w:val="false"/>
          <w:color w:val="000000"/>
          <w:sz w:val="28"/>
        </w:rPr>
        <w:t>
      "__"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