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77a5" w14:textId="d9a7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нормаларын бекіту туралы" Қазақстан Республикасы Президенті Кеңсесі бастығының 2019 жылғы 3 желтоқсандағы № 19-42-3.3.22 бұйрығына өзгеріс енгізу туралы</w:t>
      </w:r>
    </w:p>
    <w:p>
      <w:pPr>
        <w:spacing w:after="0"/>
        <w:ind w:left="0"/>
        <w:jc w:val="both"/>
      </w:pPr>
      <w:r>
        <w:rPr>
          <w:rFonts w:ascii="Times New Roman"/>
          <w:b w:val="false"/>
          <w:i w:val="false"/>
          <w:color w:val="000000"/>
          <w:sz w:val="28"/>
        </w:rPr>
        <w:t>Қазақстан Республикасы Президенті Кеңсесі бастығының 2020 жылғы 27 қазандағы № 20-42-3.3.15 бұйрығы. Қазақстан Республикасының Әділет министрлігінде 2020 жылғы 23 қарашада № 21671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нормаларын бекіту туралы" Қазақстан Республикасы Президенті Кеңсесі бастығының 2019 жылғы 3 желтоқсандағы № 19-42-3.3.22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19742 болып тіркелген, Қазақстан Республикасының нормативтік құқықтық актілерінің эталондық бақылау банкінде 2019 жылғы 26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w:t>
      </w:r>
    </w:p>
    <w:bookmarkEnd w:id="3"/>
    <w:bookmarkStart w:name="z5" w:id="4"/>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мемлекеттік тілдегі және орыс тіліндегі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Кеңсесі бастығының орынбасары – бас бухгалтер Е.К.Арпабаевқа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Н.Онжанов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2020 жылғы 27 қазандағы</w:t>
            </w:r>
            <w:r>
              <w:br/>
            </w:r>
            <w:r>
              <w:rPr>
                <w:rFonts w:ascii="Times New Roman"/>
                <w:b w:val="false"/>
                <w:i w:val="false"/>
                <w:color w:val="000000"/>
                <w:sz w:val="20"/>
              </w:rPr>
              <w:t>№ 20-42-3.3.15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19-42-3.3.22 бұйрығына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1486"/>
        <w:gridCol w:w="1486"/>
        <w:gridCol w:w="3604"/>
      </w:tblGrid>
      <w:tr>
        <w:trPr>
          <w:trHeight w:val="30" w:hRule="atLeast"/>
        </w:trPr>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 қолдануға құқығы бар мемлекеттік мекемелер</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құралдарының заттай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және/немесе жолаушылар автобусы, микроавтобус</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"Орталық коммуникациялар қызметі" республикалық мемлекеттік мекемесі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9"/>
    <w:p>
      <w:pPr>
        <w:spacing w:after="0"/>
        <w:ind w:left="0"/>
        <w:jc w:val="both"/>
      </w:pPr>
      <w:r>
        <w:rPr>
          <w:rFonts w:ascii="Times New Roman"/>
          <w:b w:val="false"/>
          <w:i w:val="false"/>
          <w:color w:val="000000"/>
          <w:sz w:val="28"/>
        </w:rPr>
        <w:t>
      Ескертпе:* - бір автокөліктің бір айдағы жүру лимиті 2100 км.</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