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6d72" w14:textId="a726d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Ағзаның (ағза бөлігінің) және (немесе) тіндердің (тін бөлігінің) тірі кезіндегі донорының жан-жақты медициналық зерттеп-қараудан өту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24 қарашадағы № ҚР ДСМ-201/2020 бұйрығы. Қазақстан Республикасының Әділет министрлігінде 2020 жылғы 26 қарашада № 21677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210-бабының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Ағзаның (ағза бөлігінің) және (немесе) тіндердің (тін бөлігінің) тірі кезіндегі донорының жан-жақты медициналық зерттеп-қараудан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24 қарашасы</w:t>
            </w:r>
            <w:r>
              <w:br/>
            </w:r>
            <w:r>
              <w:rPr>
                <w:rFonts w:ascii="Times New Roman"/>
                <w:b w:val="false"/>
                <w:i w:val="false"/>
                <w:color w:val="000000"/>
                <w:sz w:val="20"/>
              </w:rPr>
              <w:t>№ ҚР ДСМ-201/2020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Ағзаның (ағза бөлігінің) және (немесе) тіндердің (тін бөлігінің) тірі кезіндегі донорының жан-жақты медициналық зерттеп-қараудан өту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Ағзаның (ағза бөлігінің) және (немесе) тіндердің (тін бөлігінің) тірі кезіндегі донорының жан-жақты медициналық зерттеп-қараудан өту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210-бабының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ағзаның (ағза бөлігінің) және (немесе) тіндердің (тін бөлігінің) тірі кезіндегі донорының жан-жақты медициналық зерттеп-қараудан өту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1"/>
    <w:bookmarkStart w:name="z14" w:id="12"/>
    <w:p>
      <w:pPr>
        <w:spacing w:after="0"/>
        <w:ind w:left="0"/>
        <w:jc w:val="both"/>
      </w:pPr>
      <w:r>
        <w:rPr>
          <w:rFonts w:ascii="Times New Roman"/>
          <w:b w:val="false"/>
          <w:i w:val="false"/>
          <w:color w:val="000000"/>
          <w:sz w:val="28"/>
        </w:rPr>
        <w:t>
      1) ағза – организмнің белгілі бір функциясын атқаратын бөлігі;</w:t>
      </w:r>
    </w:p>
    <w:bookmarkEnd w:id="12"/>
    <w:bookmarkStart w:name="z15" w:id="13"/>
    <w:p>
      <w:pPr>
        <w:spacing w:after="0"/>
        <w:ind w:left="0"/>
        <w:jc w:val="both"/>
      </w:pPr>
      <w:r>
        <w:rPr>
          <w:rFonts w:ascii="Times New Roman"/>
          <w:b w:val="false"/>
          <w:i w:val="false"/>
          <w:color w:val="000000"/>
          <w:sz w:val="28"/>
        </w:rPr>
        <w:t xml:space="preserve">
      2)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сондай-ақ реципиентке трансплантаттау үшін ағзаларды (ағзаның бөлігін) және (немесе) тіндерді (тіннің бөлігін) алу жүргізілетін адам, адамның мәйіті, жануар; </w:t>
      </w:r>
    </w:p>
    <w:bookmarkEnd w:id="13"/>
    <w:bookmarkStart w:name="z16" w:id="14"/>
    <w:p>
      <w:pPr>
        <w:spacing w:after="0"/>
        <w:ind w:left="0"/>
        <w:jc w:val="both"/>
      </w:pPr>
      <w:r>
        <w:rPr>
          <w:rFonts w:ascii="Times New Roman"/>
          <w:b w:val="false"/>
          <w:i w:val="false"/>
          <w:color w:val="000000"/>
          <w:sz w:val="28"/>
        </w:rPr>
        <w:t xml:space="preserve">
      3) тірі кезіндегі донор – кейінгі трансплантаттау мақсатында ағзаларды (ағзаның бөлігін) немесе тіндерді (тіннің бөлігін) алуға нотариаттық куәландырылған жазбаша келісімін білдірген, реципиентпен генетикалық байланыстағы және (немесе) онымен тіні үйлесетін, он сегіз жастағы және одан үлкен, әрекетке қабілетті адам; </w:t>
      </w:r>
    </w:p>
    <w:bookmarkEnd w:id="14"/>
    <w:bookmarkStart w:name="z17" w:id="15"/>
    <w:p>
      <w:pPr>
        <w:spacing w:after="0"/>
        <w:ind w:left="0"/>
        <w:jc w:val="both"/>
      </w:pPr>
      <w:r>
        <w:rPr>
          <w:rFonts w:ascii="Times New Roman"/>
          <w:b w:val="false"/>
          <w:i w:val="false"/>
          <w:color w:val="000000"/>
          <w:sz w:val="28"/>
        </w:rPr>
        <w:t>
      4) тін – құрылымы, функциялары және шығу тегі бірдей жасушалар мен жасушааралық заттың жиынтығы;</w:t>
      </w:r>
    </w:p>
    <w:bookmarkEnd w:id="15"/>
    <w:bookmarkStart w:name="z18" w:id="16"/>
    <w:p>
      <w:pPr>
        <w:spacing w:after="0"/>
        <w:ind w:left="0"/>
        <w:jc w:val="both"/>
      </w:pPr>
      <w:r>
        <w:rPr>
          <w:rFonts w:ascii="Times New Roman"/>
          <w:b w:val="false"/>
          <w:i w:val="false"/>
          <w:color w:val="000000"/>
          <w:sz w:val="28"/>
        </w:rPr>
        <w:t>
      5) тіндік типтеу зертханалары (HLA-зертханалары) - донорлық, қанды, оның компоненттері мен препараттарын дайындау саласында қызметті жүзеге асыратын мемлекеттік медициналық ұйымдардың жанындағы құрылымдық бөлімше;</w:t>
      </w:r>
    </w:p>
    <w:bookmarkEnd w:id="16"/>
    <w:bookmarkStart w:name="z19" w:id="17"/>
    <w:p>
      <w:pPr>
        <w:spacing w:after="0"/>
        <w:ind w:left="0"/>
        <w:jc w:val="both"/>
      </w:pPr>
      <w:r>
        <w:rPr>
          <w:rFonts w:ascii="Times New Roman"/>
          <w:b w:val="false"/>
          <w:i w:val="false"/>
          <w:color w:val="000000"/>
          <w:sz w:val="28"/>
        </w:rPr>
        <w:t>
      6) тіндік үйлесімділік – ағзаларды (ағзаның бөлігін) және (немесе) тіндерді (тіннің бөлігін) трансплантаттау кезінде донор мен реципиенттің үйлесімділігін айқындайтын HLA-жүйесінің өзіндік ерекшелікті антигендері бойынша донор мен ықтимал реципиент тіндерінің ұқсастығы.</w:t>
      </w:r>
    </w:p>
    <w:bookmarkEnd w:id="17"/>
    <w:bookmarkStart w:name="z20" w:id="18"/>
    <w:p>
      <w:pPr>
        <w:spacing w:after="0"/>
        <w:ind w:left="0"/>
        <w:jc w:val="left"/>
      </w:pPr>
      <w:r>
        <w:rPr>
          <w:rFonts w:ascii="Times New Roman"/>
          <w:b/>
          <w:i w:val="false"/>
          <w:color w:val="000000"/>
        </w:rPr>
        <w:t xml:space="preserve"> 2-тарау. Тірі кезіндегі донорларды зерттеп-қарау тәртібі</w:t>
      </w:r>
    </w:p>
    <w:bookmarkEnd w:id="18"/>
    <w:bookmarkStart w:name="z21" w:id="19"/>
    <w:p>
      <w:pPr>
        <w:spacing w:after="0"/>
        <w:ind w:left="0"/>
        <w:jc w:val="both"/>
      </w:pPr>
      <w:r>
        <w:rPr>
          <w:rFonts w:ascii="Times New Roman"/>
          <w:b w:val="false"/>
          <w:i w:val="false"/>
          <w:color w:val="000000"/>
          <w:sz w:val="28"/>
        </w:rPr>
        <w:t>
      3. Тірі кезіндегі донор болуға ерік білдірген адам трансплантаттау бойынша қызметтер көрсететін денсаулық сақтау ұйымына одан әрі трансплантаттау үшін ағзаларын (ағзаның бөлігін) және (немесе) тіндерін (тіннің бөлігін) алуға жазбаша нотариат куәландырған келісімін ұсынады.</w:t>
      </w:r>
    </w:p>
    <w:bookmarkEnd w:id="19"/>
    <w:bookmarkStart w:name="z22" w:id="20"/>
    <w:p>
      <w:pPr>
        <w:spacing w:after="0"/>
        <w:ind w:left="0"/>
        <w:jc w:val="both"/>
      </w:pPr>
      <w:r>
        <w:rPr>
          <w:rFonts w:ascii="Times New Roman"/>
          <w:b w:val="false"/>
          <w:i w:val="false"/>
          <w:color w:val="000000"/>
          <w:sz w:val="28"/>
        </w:rPr>
        <w:t>
      4. Арнайы бейін дәрігерінің қабылдауы кезінде тірі кезіндегі донор ағзаларының (ағза бөлігінің) және (немесе) тіндерінің (тін бөлігінің) донорлығы алдында медициналық зерттеп-қараулар тағайындайды.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 және міндетті әлеуметтік медициналық сақтандыру жүйесінде зерттеп-қарау үшін бекітілген жері бойынша медициналық-санитариялық алғашқы көмек көрсететін денсаулық сақтау ұйымына жіберіледі.</w:t>
      </w:r>
    </w:p>
    <w:bookmarkStart w:name="z24" w:id="21"/>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трансплантаттау алдында тірі кезіндегі донорды жан-жақты медициналық зерттеп-қарау жүргізіледі.</w:t>
      </w:r>
    </w:p>
    <w:bookmarkEnd w:id="21"/>
    <w:bookmarkStart w:name="z25" w:id="22"/>
    <w:p>
      <w:pPr>
        <w:spacing w:after="0"/>
        <w:ind w:left="0"/>
        <w:jc w:val="both"/>
      </w:pPr>
      <w:r>
        <w:rPr>
          <w:rFonts w:ascii="Times New Roman"/>
          <w:b w:val="false"/>
          <w:i w:val="false"/>
          <w:color w:val="000000"/>
          <w:sz w:val="28"/>
        </w:rPr>
        <w:t>
      7. Жан-жақты медициналық зерттеп-қараудан өткеннен кейін бекітілген жері бойынша медициналық-санитариялық алғашқы көмек көрсететін денсаулық сақтау ұйымы тірі кезіндегі донорды ағзаларын (ағзаның бөлігін) және (немесе) тіндерін (тіннің бөлігін) трансплантаттауды жүзеге асыратын медицина ұйымына мамандандырылған медициналық көмекті және жоғары технологиялық медициналық қызметті ұсыну үшін жоспарлы емдеуге жатқызуға жібереді.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Ағзаның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тірі кезіндегі донорының жан-</w:t>
            </w:r>
            <w:r>
              <w:br/>
            </w:r>
            <w:r>
              <w:rPr>
                <w:rFonts w:ascii="Times New Roman"/>
                <w:b w:val="false"/>
                <w:i w:val="false"/>
                <w:color w:val="000000"/>
                <w:sz w:val="20"/>
              </w:rPr>
              <w:t>жақты медициналық зерттеп-</w:t>
            </w:r>
            <w:r>
              <w:br/>
            </w:r>
            <w:r>
              <w:rPr>
                <w:rFonts w:ascii="Times New Roman"/>
                <w:b w:val="false"/>
                <w:i w:val="false"/>
                <w:color w:val="000000"/>
                <w:sz w:val="20"/>
              </w:rPr>
              <w:t>қараудан өту қағидаларына</w:t>
            </w:r>
            <w:r>
              <w:br/>
            </w:r>
            <w:r>
              <w:rPr>
                <w:rFonts w:ascii="Times New Roman"/>
                <w:b w:val="false"/>
                <w:i w:val="false"/>
                <w:color w:val="000000"/>
                <w:sz w:val="20"/>
              </w:rPr>
              <w:t>қосымша</w:t>
            </w:r>
          </w:p>
        </w:tc>
      </w:tr>
    </w:tbl>
    <w:bookmarkStart w:name="z27" w:id="23"/>
    <w:p>
      <w:pPr>
        <w:spacing w:after="0"/>
        <w:ind w:left="0"/>
        <w:jc w:val="left"/>
      </w:pPr>
      <w:r>
        <w:rPr>
          <w:rFonts w:ascii="Times New Roman"/>
          <w:b/>
          <w:i w:val="false"/>
          <w:color w:val="000000"/>
        </w:rPr>
        <w:t xml:space="preserve"> Трансплантаттау алдында тірі кезіндегі донорды медициналық зерттеп-қарау </w:t>
      </w:r>
    </w:p>
    <w:bookmarkEnd w:id="23"/>
    <w:bookmarkStart w:name="z28" w:id="24"/>
    <w:p>
      <w:pPr>
        <w:spacing w:after="0"/>
        <w:ind w:left="0"/>
        <w:jc w:val="left"/>
      </w:pPr>
      <w:r>
        <w:rPr>
          <w:rFonts w:ascii="Times New Roman"/>
          <w:b/>
          <w:i w:val="false"/>
          <w:color w:val="000000"/>
        </w:rPr>
        <w:t xml:space="preserve"> 1 - бөлім. Бүйректің тірі кезіндегі донорын зерттеп-қарау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Зерттеулер нәтижесінің қолданылу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түрі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айқас сынамасын жүргізу - кросс-матч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(бұдан әрі –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p>
            <w:pPr>
              <w:spacing w:after="20"/>
              <w:ind w:left="20"/>
              <w:jc w:val="both"/>
            </w:pPr>
            <w:r>
              <w:rPr>
                <w:rFonts w:ascii="Times New Roman"/>
                <w:b w:val="false"/>
                <w:i w:val="false"/>
                <w:color w:val="000000"/>
                <w:sz w:val="20"/>
              </w:rPr>
              <w:t>
мерез;</w:t>
            </w:r>
          </w:p>
          <w:p>
            <w:pPr>
              <w:spacing w:after="20"/>
              <w:ind w:left="20"/>
              <w:jc w:val="both"/>
            </w:pPr>
            <w:r>
              <w:rPr>
                <w:rFonts w:ascii="Times New Roman"/>
                <w:b w:val="false"/>
                <w:i w:val="false"/>
                <w:color w:val="000000"/>
                <w:sz w:val="20"/>
              </w:rPr>
              <w:t>
Райта – Хеддельсон реакциясы;</w:t>
            </w:r>
          </w:p>
          <w:p>
            <w:pPr>
              <w:spacing w:after="20"/>
              <w:ind w:left="20"/>
              <w:jc w:val="both"/>
            </w:pPr>
            <w:r>
              <w:rPr>
                <w:rFonts w:ascii="Times New Roman"/>
                <w:b w:val="false"/>
                <w:i w:val="false"/>
                <w:color w:val="000000"/>
                <w:sz w:val="20"/>
              </w:rPr>
              <w:t>
цитомегаловирус IgM, IgG;</w:t>
            </w:r>
          </w:p>
          <w:p>
            <w:pPr>
              <w:spacing w:after="20"/>
              <w:ind w:left="20"/>
              <w:jc w:val="both"/>
            </w:pPr>
            <w:r>
              <w:rPr>
                <w:rFonts w:ascii="Times New Roman"/>
                <w:b w:val="false"/>
                <w:i w:val="false"/>
                <w:color w:val="000000"/>
                <w:sz w:val="20"/>
              </w:rPr>
              <w:t>
вирус Эпштейн-Барра IgM, IgG;</w:t>
            </w:r>
          </w:p>
          <w:p>
            <w:pPr>
              <w:spacing w:after="20"/>
              <w:ind w:left="20"/>
              <w:jc w:val="both"/>
            </w:pPr>
            <w:r>
              <w:rPr>
                <w:rFonts w:ascii="Times New Roman"/>
                <w:b w:val="false"/>
                <w:i w:val="false"/>
                <w:color w:val="000000"/>
                <w:sz w:val="20"/>
              </w:rPr>
              <w:t>
қарапайым герпес вирусы 1,2 типа IgM, IgG;</w:t>
            </w:r>
          </w:p>
          <w:p>
            <w:pPr>
              <w:spacing w:after="20"/>
              <w:ind w:left="20"/>
              <w:jc w:val="both"/>
            </w:pPr>
            <w:r>
              <w:rPr>
                <w:rFonts w:ascii="Times New Roman"/>
                <w:b w:val="false"/>
                <w:i w:val="false"/>
                <w:color w:val="000000"/>
                <w:sz w:val="20"/>
              </w:rPr>
              <w:t>
кандида IgM, IgG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10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АИТВ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 электролиттер, жалпы билирубин, тура билирубин, аспартатаминотрансфераза (бұдан әрі - АСаТ), аланинаминотрансфераза (бұдан әрі – АЛаТ), амилаза, глюкоза, креатинин, несепнәр, фосфор, С-реактивті ақуыз (бұдан әрі – СРА)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Протромбин уақыты, АЧТВ, МНО, фибриноген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19-9, АФП, РЭА;</w:t>
            </w:r>
          </w:p>
          <w:p>
            <w:pPr>
              <w:spacing w:after="20"/>
              <w:ind w:left="20"/>
              <w:jc w:val="both"/>
            </w:pPr>
            <w:r>
              <w:rPr>
                <w:rFonts w:ascii="Times New Roman"/>
                <w:b w:val="false"/>
                <w:i w:val="false"/>
                <w:color w:val="000000"/>
                <w:sz w:val="20"/>
              </w:rPr>
              <w:t>
(жалпы ПСА, еркін – ер адамдар үшін);</w:t>
            </w:r>
          </w:p>
          <w:p>
            <w:pPr>
              <w:spacing w:after="20"/>
              <w:ind w:left="20"/>
              <w:jc w:val="both"/>
            </w:pPr>
            <w:r>
              <w:rPr>
                <w:rFonts w:ascii="Times New Roman"/>
                <w:b w:val="false"/>
                <w:i w:val="false"/>
                <w:color w:val="000000"/>
                <w:sz w:val="20"/>
              </w:rPr>
              <w:t>
(СА 125, НЕ4 – әйелдер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(бұдан әрі -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УДЗ;</w:t>
            </w:r>
          </w:p>
          <w:p>
            <w:pPr>
              <w:spacing w:after="20"/>
              <w:ind w:left="20"/>
              <w:jc w:val="both"/>
            </w:pPr>
            <w:r>
              <w:rPr>
                <w:rFonts w:ascii="Times New Roman"/>
                <w:b w:val="false"/>
                <w:i w:val="false"/>
                <w:color w:val="000000"/>
                <w:sz w:val="20"/>
              </w:rPr>
              <w:t>
Ішперде қуысы ағзасын УДЗ;</w:t>
            </w:r>
          </w:p>
          <w:p>
            <w:pPr>
              <w:spacing w:after="20"/>
              <w:ind w:left="20"/>
              <w:jc w:val="both"/>
            </w:pPr>
            <w:r>
              <w:rPr>
                <w:rFonts w:ascii="Times New Roman"/>
                <w:b w:val="false"/>
                <w:i w:val="false"/>
                <w:color w:val="000000"/>
                <w:sz w:val="20"/>
              </w:rPr>
              <w:t>
Қуықты УДЗ;</w:t>
            </w:r>
          </w:p>
          <w:p>
            <w:pPr>
              <w:spacing w:after="20"/>
              <w:ind w:left="20"/>
              <w:jc w:val="both"/>
            </w:pPr>
            <w:r>
              <w:rPr>
                <w:rFonts w:ascii="Times New Roman"/>
                <w:b w:val="false"/>
                <w:i w:val="false"/>
                <w:color w:val="000000"/>
                <w:sz w:val="20"/>
              </w:rPr>
              <w:t>
Әйелдердің кіші жамбас ағзаларын УДЗ,</w:t>
            </w:r>
          </w:p>
          <w:p>
            <w:pPr>
              <w:spacing w:after="20"/>
              <w:ind w:left="20"/>
              <w:jc w:val="both"/>
            </w:pPr>
            <w:r>
              <w:rPr>
                <w:rFonts w:ascii="Times New Roman"/>
                <w:b w:val="false"/>
                <w:i w:val="false"/>
                <w:color w:val="000000"/>
                <w:sz w:val="20"/>
              </w:rPr>
              <w:t>
Ер адамдардың қуықасты безін УДЗ;</w:t>
            </w:r>
          </w:p>
          <w:p>
            <w:pPr>
              <w:spacing w:after="20"/>
              <w:ind w:left="20"/>
              <w:jc w:val="both"/>
            </w:pPr>
            <w:r>
              <w:rPr>
                <w:rFonts w:ascii="Times New Roman"/>
                <w:b w:val="false"/>
                <w:i w:val="false"/>
                <w:color w:val="000000"/>
                <w:sz w:val="20"/>
              </w:rPr>
              <w:t>
Құрсақтық қолқаны, бүйрек тамырларын УДДГ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ішінде артериялық қан қысымын тәулік бойы мониторинглеу (50 жастан 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(бұдан әрі - ЭКГ)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p>
            <w:pPr>
              <w:spacing w:after="20"/>
              <w:ind w:left="20"/>
              <w:jc w:val="both"/>
            </w:pPr>
            <w:r>
              <w:rPr>
                <w:rFonts w:ascii="Times New Roman"/>
                <w:b w:val="false"/>
                <w:i w:val="false"/>
                <w:color w:val="000000"/>
                <w:sz w:val="20"/>
              </w:rPr>
              <w:t>
фиброэзофагогастродуоденоскопия (бұдан әрі – ФЭГДС);</w:t>
            </w:r>
          </w:p>
          <w:p>
            <w:pPr>
              <w:spacing w:after="20"/>
              <w:ind w:left="20"/>
              <w:jc w:val="both"/>
            </w:pPr>
            <w:r>
              <w:rPr>
                <w:rFonts w:ascii="Times New Roman"/>
                <w:b w:val="false"/>
                <w:i w:val="false"/>
                <w:color w:val="000000"/>
                <w:sz w:val="20"/>
              </w:rPr>
              <w:t>
кеуде рентгенографиясы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ЛОР-дәрігер;</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(әйелдер үшін);</w:t>
            </w:r>
          </w:p>
          <w:p>
            <w:pPr>
              <w:spacing w:after="20"/>
              <w:ind w:left="20"/>
              <w:jc w:val="both"/>
            </w:pPr>
            <w:r>
              <w:rPr>
                <w:rFonts w:ascii="Times New Roman"/>
                <w:b w:val="false"/>
                <w:i w:val="false"/>
                <w:color w:val="000000"/>
                <w:sz w:val="20"/>
              </w:rPr>
              <w:t>
көрсеткіштер бойынша инфекционист</w:t>
            </w:r>
          </w:p>
        </w:tc>
      </w:tr>
    </w:tbl>
    <w:bookmarkStart w:name="z29" w:id="25"/>
    <w:p>
      <w:pPr>
        <w:spacing w:after="0"/>
        <w:ind w:left="0"/>
        <w:jc w:val="left"/>
      </w:pPr>
      <w:r>
        <w:rPr>
          <w:rFonts w:ascii="Times New Roman"/>
          <w:b/>
          <w:i w:val="false"/>
          <w:color w:val="000000"/>
        </w:rPr>
        <w:t xml:space="preserve"> 2- бөлім. Бауырдың тірі кезіндегі донорын зерттеп-қарау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Зерттеулер нәтижесінің қолданылу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түрі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айқас сынамасын жүргізу - кросс-матч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p>
            <w:pPr>
              <w:spacing w:after="20"/>
              <w:ind w:left="20"/>
              <w:jc w:val="both"/>
            </w:pPr>
            <w:r>
              <w:rPr>
                <w:rFonts w:ascii="Times New Roman"/>
                <w:b w:val="false"/>
                <w:i w:val="false"/>
                <w:color w:val="000000"/>
                <w:sz w:val="20"/>
              </w:rPr>
              <w:t>
мерез;</w:t>
            </w:r>
          </w:p>
          <w:p>
            <w:pPr>
              <w:spacing w:after="20"/>
              <w:ind w:left="20"/>
              <w:jc w:val="both"/>
            </w:pPr>
            <w:r>
              <w:rPr>
                <w:rFonts w:ascii="Times New Roman"/>
                <w:b w:val="false"/>
                <w:i w:val="false"/>
                <w:color w:val="000000"/>
                <w:sz w:val="20"/>
              </w:rPr>
              <w:t>
цитомегаловирус IgM, IgG;</w:t>
            </w:r>
          </w:p>
          <w:p>
            <w:pPr>
              <w:spacing w:after="20"/>
              <w:ind w:left="20"/>
              <w:jc w:val="both"/>
            </w:pPr>
            <w:r>
              <w:rPr>
                <w:rFonts w:ascii="Times New Roman"/>
                <w:b w:val="false"/>
                <w:i w:val="false"/>
                <w:color w:val="000000"/>
                <w:sz w:val="20"/>
              </w:rPr>
              <w:t>
Эпштейн-Барра IgM, IgG вирусы;</w:t>
            </w:r>
          </w:p>
          <w:p>
            <w:pPr>
              <w:spacing w:after="20"/>
              <w:ind w:left="20"/>
              <w:jc w:val="both"/>
            </w:pPr>
            <w:r>
              <w:rPr>
                <w:rFonts w:ascii="Times New Roman"/>
                <w:b w:val="false"/>
                <w:i w:val="false"/>
                <w:color w:val="000000"/>
                <w:sz w:val="20"/>
              </w:rPr>
              <w:t>
1,2типті IgM, IgG қарапайым герпес вирусы;</w:t>
            </w:r>
          </w:p>
          <w:p>
            <w:pPr>
              <w:spacing w:after="20"/>
              <w:ind w:left="20"/>
              <w:jc w:val="both"/>
            </w:pPr>
            <w:r>
              <w:rPr>
                <w:rFonts w:ascii="Times New Roman"/>
                <w:b w:val="false"/>
                <w:i w:val="false"/>
                <w:color w:val="000000"/>
                <w:sz w:val="20"/>
              </w:rPr>
              <w:t>
кандида IgM, IgG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10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биохимиясы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 АСаТ, билирубин, креатинин, несепнәр, жалпы ақуыз, альбумин, СРБ, калий, магний, натрий, глюкоза, өт фосфотазасы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АЧТВ, ПТИ, фибриноген, антитромбин-III мен D- димер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 19-9, CA 72, CA 125, АФП, РЭА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мұрын мен қынаптан, сонымен қатар несептен, нәжістен, қақырықтан алынатын себінділер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Антинуклеарлы аутоантиденелерді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 ANA, ANCA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УДЗ;</w:t>
            </w:r>
          </w:p>
          <w:p>
            <w:pPr>
              <w:spacing w:after="20"/>
              <w:ind w:left="20"/>
              <w:jc w:val="both"/>
            </w:pPr>
            <w:r>
              <w:rPr>
                <w:rFonts w:ascii="Times New Roman"/>
                <w:b w:val="false"/>
                <w:i w:val="false"/>
                <w:color w:val="000000"/>
                <w:sz w:val="20"/>
              </w:rPr>
              <w:t>
Ішперде қуысы ағзаларын УДЗ;</w:t>
            </w:r>
          </w:p>
          <w:p>
            <w:pPr>
              <w:spacing w:after="20"/>
              <w:ind w:left="20"/>
              <w:jc w:val="both"/>
            </w:pPr>
            <w:r>
              <w:rPr>
                <w:rFonts w:ascii="Times New Roman"/>
                <w:b w:val="false"/>
                <w:i w:val="false"/>
                <w:color w:val="000000"/>
                <w:sz w:val="20"/>
              </w:rPr>
              <w:t>
Қуықты УДЗ;</w:t>
            </w:r>
          </w:p>
          <w:p>
            <w:pPr>
              <w:spacing w:after="20"/>
              <w:ind w:left="20"/>
              <w:jc w:val="both"/>
            </w:pPr>
            <w:r>
              <w:rPr>
                <w:rFonts w:ascii="Times New Roman"/>
                <w:b w:val="false"/>
                <w:i w:val="false"/>
                <w:color w:val="000000"/>
                <w:sz w:val="20"/>
              </w:rPr>
              <w:t>
Әйелдердің кіші жамбас ағзаларын УДЗ,</w:t>
            </w:r>
          </w:p>
          <w:p>
            <w:pPr>
              <w:spacing w:after="20"/>
              <w:ind w:left="20"/>
              <w:jc w:val="both"/>
            </w:pPr>
            <w:r>
              <w:rPr>
                <w:rFonts w:ascii="Times New Roman"/>
                <w:b w:val="false"/>
                <w:i w:val="false"/>
                <w:color w:val="000000"/>
                <w:sz w:val="20"/>
              </w:rPr>
              <w:t>
Ер адамдардың қуықасты безін УДЗ;</w:t>
            </w:r>
          </w:p>
          <w:p>
            <w:pPr>
              <w:spacing w:after="20"/>
              <w:ind w:left="20"/>
              <w:jc w:val="both"/>
            </w:pPr>
            <w:r>
              <w:rPr>
                <w:rFonts w:ascii="Times New Roman"/>
                <w:b w:val="false"/>
                <w:i w:val="false"/>
                <w:color w:val="000000"/>
                <w:sz w:val="20"/>
              </w:rPr>
              <w:t>
Құрсақтық қолқа тамырларының доплерографиясы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ішінде артериялық қан қысымын тәулік бойы мониторинглеу (50 жастан 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Кеуде рентгенографиясы;</w:t>
            </w:r>
          </w:p>
          <w:p>
            <w:pPr>
              <w:spacing w:after="20"/>
              <w:ind w:left="20"/>
              <w:jc w:val="both"/>
            </w:pPr>
            <w:r>
              <w:rPr>
                <w:rFonts w:ascii="Times New Roman"/>
                <w:b w:val="false"/>
                <w:i w:val="false"/>
                <w:color w:val="000000"/>
                <w:sz w:val="20"/>
              </w:rPr>
              <w:t>
спирография;</w:t>
            </w:r>
          </w:p>
          <w:p>
            <w:pPr>
              <w:spacing w:after="20"/>
              <w:ind w:left="20"/>
              <w:jc w:val="both"/>
            </w:pPr>
            <w:r>
              <w:rPr>
                <w:rFonts w:ascii="Times New Roman"/>
                <w:b w:val="false"/>
                <w:i w:val="false"/>
                <w:color w:val="000000"/>
                <w:sz w:val="20"/>
              </w:rPr>
              <w:t>
ангиографиямен қуықтың компьютерлік томографиясы;</w:t>
            </w:r>
          </w:p>
          <w:p>
            <w:pPr>
              <w:spacing w:after="20"/>
              <w:ind w:left="20"/>
              <w:jc w:val="both"/>
            </w:pPr>
            <w:r>
              <w:rPr>
                <w:rFonts w:ascii="Times New Roman"/>
                <w:b w:val="false"/>
                <w:i w:val="false"/>
                <w:color w:val="000000"/>
                <w:sz w:val="20"/>
              </w:rPr>
              <w:t>
МРХПГ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ЛОР-дәрігер;</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гепатолог;</w:t>
            </w:r>
          </w:p>
          <w:p>
            <w:pPr>
              <w:spacing w:after="20"/>
              <w:ind w:left="20"/>
              <w:jc w:val="both"/>
            </w:pPr>
            <w:r>
              <w:rPr>
                <w:rFonts w:ascii="Times New Roman"/>
                <w:b w:val="false"/>
                <w:i w:val="false"/>
                <w:color w:val="000000"/>
                <w:sz w:val="20"/>
              </w:rPr>
              <w:t>
инфекционист</w:t>
            </w:r>
          </w:p>
        </w:tc>
      </w:tr>
    </w:tbl>
    <w:bookmarkStart w:name="z30" w:id="26"/>
    <w:p>
      <w:pPr>
        <w:spacing w:after="0"/>
        <w:ind w:left="0"/>
        <w:jc w:val="left"/>
      </w:pPr>
      <w:r>
        <w:rPr>
          <w:rFonts w:ascii="Times New Roman"/>
          <w:b/>
          <w:i w:val="false"/>
          <w:color w:val="000000"/>
        </w:rPr>
        <w:t xml:space="preserve"> 3- бөлім. Гемопоэздік дің жасушаларының тірі кезіндегі донорын зерттеп-қарау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Зерттеулер нәтижесінің қолданылу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Зерттеу түрі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Секвенирлеу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p>
            <w:pPr>
              <w:spacing w:after="20"/>
              <w:ind w:left="20"/>
              <w:jc w:val="both"/>
            </w:pPr>
            <w:r>
              <w:rPr>
                <w:rFonts w:ascii="Times New Roman"/>
                <w:b w:val="false"/>
                <w:i w:val="false"/>
                <w:color w:val="000000"/>
                <w:sz w:val="20"/>
              </w:rPr>
              <w:t>
микрореакция;</w:t>
            </w:r>
          </w:p>
          <w:p>
            <w:pPr>
              <w:spacing w:after="20"/>
              <w:ind w:left="20"/>
              <w:jc w:val="both"/>
            </w:pPr>
            <w:r>
              <w:rPr>
                <w:rFonts w:ascii="Times New Roman"/>
                <w:b w:val="false"/>
                <w:i w:val="false"/>
                <w:color w:val="000000"/>
                <w:sz w:val="20"/>
              </w:rPr>
              <w:t>
цитомегаловирус IgM, IgG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10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кіші жамбас ағзаларын УДЗ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зерттеу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