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435d" w14:textId="2154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пошта индекстерін беру жөніндегі қағидаларын бекіту туралы" Қазақстан Республикасы Ақпарат және коммуникациялар министрінің 2016 жылғы 29 шілдедегі № 66 бұйрығына өзгерістер енгізу туралы</w:t>
      </w:r>
    </w:p>
    <w:p>
      <w:pPr>
        <w:spacing w:after="0"/>
        <w:ind w:left="0"/>
        <w:jc w:val="both"/>
      </w:pPr>
      <w:r>
        <w:rPr>
          <w:rFonts w:ascii="Times New Roman"/>
          <w:b w:val="false"/>
          <w:i w:val="false"/>
          <w:color w:val="000000"/>
          <w:sz w:val="28"/>
        </w:rPr>
        <w:t>Қазақстан Республикасы Цифрлық даму, инновациялар және аэроғарыш өнеркәсібі министрінің 2020 жылғы 10 желтоқсандағы № 462/НҚ бұйрығы. Қазақстан Республикасының Әділет министрлігінде 2020 жылғы 14 желтоқсанда № 21782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пошта индекстерін беру жөніндегі қағидаларын бекіту туралы" Қазақстан Республикасы Ақпарат және коммуникациялар министрінің 2016 жылғы 29 шілдедегі № 66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14158 болып тіркелген, "Әділет" ақпараттық-құқықтық жүйесінде 2016 жылғы 13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пошта индекстерін беру жөніндегі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Қазақстан Республикасында пошта индекстерін беру жөніндегі қағидалар (бұдан әрі – Қағидалар) "Пошта туралы" (бұдан әрі - Заң) 2016 жылғы 9 сәуірдегі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1-тармағының 7) тармақшасына сәйкес әзірленді және Қазақстан Республикасында пошта индекстерін беру тәртібін белгілейді.";</w:t>
      </w:r>
    </w:p>
    <w:bookmarkEnd w:id="4"/>
    <w:bookmarkStart w:name="z8"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"2) Ұлттық пошта операторы – Заңда көзделген міндеттемелер жүктелген, акцияларының бақылау пакеті ұлттық басқарушы холдингке тиесілі акционерлік қоғамның ұйымдық-құқықтық нысанында құрылған, пошта саласындағы уәкілетті орган айқындайтын пошта операторы;";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 w:id="7"/>
    <w:p>
      <w:pPr>
        <w:spacing w:after="0"/>
        <w:ind w:left="0"/>
        <w:jc w:val="both"/>
      </w:pPr>
      <w:r>
        <w:rPr>
          <w:rFonts w:ascii="Times New Roman"/>
          <w:b w:val="false"/>
          <w:i w:val="false"/>
          <w:color w:val="000000"/>
          <w:sz w:val="28"/>
        </w:rPr>
        <w:t xml:space="preserve">
      "2-тарау. Қазақстан Республикасында пошта индекстерін беру тәртібі";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"3. Қазақстан Республикасының аумағында пошта индекстерінің бірыңғай базасын жүргізуді Ұлттық пошта операторы осы Қағидағаларға сәйкес жүзеге асырады.";</w:t>
      </w:r>
    </w:p>
    <w:bookmarkEnd w:id="8"/>
    <w:bookmarkStart w:name="z14" w:id="9"/>
    <w:p>
      <w:pPr>
        <w:spacing w:after="0"/>
        <w:ind w:left="0"/>
        <w:jc w:val="both"/>
      </w:pPr>
      <w:r>
        <w:rPr>
          <w:rFonts w:ascii="Times New Roman"/>
          <w:b w:val="false"/>
          <w:i w:val="false"/>
          <w:color w:val="000000"/>
          <w:sz w:val="28"/>
        </w:rPr>
        <w:t>
      9-тармақ мынадай редакцияда жазылсын:</w:t>
      </w:r>
    </w:p>
    <w:bookmarkEnd w:id="9"/>
    <w:bookmarkStart w:name="z15" w:id="10"/>
    <w:p>
      <w:pPr>
        <w:spacing w:after="0"/>
        <w:ind w:left="0"/>
        <w:jc w:val="both"/>
      </w:pPr>
      <w:r>
        <w:rPr>
          <w:rFonts w:ascii="Times New Roman"/>
          <w:b w:val="false"/>
          <w:i w:val="false"/>
          <w:color w:val="000000"/>
          <w:sz w:val="28"/>
        </w:rPr>
        <w:t xml:space="preserve">
      "9. Ұлттық пошта операторы мәліметтер сұратады және алады не "Мекенжай тіркелімі" ақпараттық жүйесіне қолжетімділік алады. "Мекенжай тіркелімі" ақпараттық жүйесіне қол жеткізу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қағидаларына сәйкес жүзеге асырылады.";</w:t>
      </w:r>
    </w:p>
    <w:bookmarkEnd w:id="10"/>
    <w:bookmarkStart w:name="z16" w:id="1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Байланыс саласындағы мемлекеттік саясат және инфрақұрылым департаменті заңнамада белгіленген тәртіппен:</w:t>
      </w:r>
    </w:p>
    <w:bookmarkEnd w:id="11"/>
    <w:bookmarkStart w:name="z17" w:id="1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2"/>
    <w:bookmarkStart w:name="z18" w:id="1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3"/>
    <w:bookmarkStart w:name="z19" w:id="1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4"/>
    <w:bookmarkStart w:name="z20"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5"/>
    <w:bookmarkStart w:name="z21" w:id="1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