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577e8" w14:textId="75577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сенімгерлік басқаруға беру қағидаларын және Мемлекеттік мүлікті сенімгерлік басқарудың үлгілік шартын бекіту туралы" Қазақстан Республикасы Ұлттық экономика министрінің 2015 жылғы 16 қаңтардағы № 17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11 желтоқсандағы № 93 бұйрығы. Қазақстан Республикасының Әділет министрлігінде 2020 жылғы 15 желтоқсанда № 21788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мүлікті сенімгерлік басқаруға беру қағидаларын және Мемлекеттік мүлікті сенімгерлік басқарудың үлгілік шартын бекіту туралы" Қазақстан Республикасы Ұлттық экономика министрінің 2015 жылғы 16 қаңтардағы № 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10111 болып тіркелген, 2015 жылғы 27 қаңтарда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мүлікті сенімгерлік басқаруға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"3-1. Акционерлік қоғамдардың (жауапкершілігі шектеулі серіктестіктердің немесе өзге де заңды тұлғалардың) мемлекетке тиесілі акцияларын (жарғылық капиталға қатысу үлестерін) сенімгерлік басқаруға беру кезінде сенімгерлік басқарушыға мынадай:</w:t>
      </w:r>
    </w:p>
    <w:bookmarkEnd w:id="3"/>
    <w:bookmarkStart w:name="z6" w:id="4"/>
    <w:p>
      <w:pPr>
        <w:spacing w:after="0"/>
        <w:ind w:left="0"/>
        <w:jc w:val="both"/>
      </w:pPr>
      <w:r>
        <w:rPr>
          <w:rFonts w:ascii="Times New Roman"/>
          <w:b w:val="false"/>
          <w:i w:val="false"/>
          <w:color w:val="000000"/>
          <w:sz w:val="28"/>
        </w:rPr>
        <w:t>
      1) акционерлік қоғамның, жауапкершілігі шектеулі серіктестіктің және өзге де заңды тұлғаның жарғысын өзгерту туралы;</w:t>
      </w:r>
    </w:p>
    <w:bookmarkEnd w:id="4"/>
    <w:bookmarkStart w:name="z7" w:id="5"/>
    <w:p>
      <w:pPr>
        <w:spacing w:after="0"/>
        <w:ind w:left="0"/>
        <w:jc w:val="both"/>
      </w:pPr>
      <w:r>
        <w:rPr>
          <w:rFonts w:ascii="Times New Roman"/>
          <w:b w:val="false"/>
          <w:i w:val="false"/>
          <w:color w:val="000000"/>
          <w:sz w:val="28"/>
        </w:rPr>
        <w:t>
      2) акционерлік қоғамның, жауапкершілігі шектеулі серіктестіктің және өзге де заңды тұлғаның жарғылық капитал мөлшерін өзгерту (ұлғайту немесе азайту) туралы;</w:t>
      </w:r>
    </w:p>
    <w:bookmarkEnd w:id="5"/>
    <w:bookmarkStart w:name="z8" w:id="6"/>
    <w:p>
      <w:pPr>
        <w:spacing w:after="0"/>
        <w:ind w:left="0"/>
        <w:jc w:val="both"/>
      </w:pPr>
      <w:r>
        <w:rPr>
          <w:rFonts w:ascii="Times New Roman"/>
          <w:b w:val="false"/>
          <w:i w:val="false"/>
          <w:color w:val="000000"/>
          <w:sz w:val="28"/>
        </w:rPr>
        <w:t>
      3) акционерлік қоғамды, жауапкершілігі шектеулі серіктестікті немесе өзге де заңды тұлғаны тарату, оларды қайта ұйымдастыру туралы, сондай-ақ олардың атауын өзгерту туралы мәселелерді шешуге байланысты мемлекеттің құқықтары берілмейді.</w:t>
      </w:r>
    </w:p>
    <w:bookmarkEnd w:id="6"/>
    <w:bookmarkStart w:name="z9" w:id="7"/>
    <w:p>
      <w:pPr>
        <w:spacing w:after="0"/>
        <w:ind w:left="0"/>
        <w:jc w:val="both"/>
      </w:pPr>
      <w:r>
        <w:rPr>
          <w:rFonts w:ascii="Times New Roman"/>
          <w:b w:val="false"/>
          <w:i w:val="false"/>
          <w:color w:val="000000"/>
          <w:sz w:val="28"/>
        </w:rPr>
        <w:t>
      Акционерлік қоғамдардың (жауапкершілігі шектеулі серіктестіктердің немесе өзге де заңды тұлғалардың) акцияларын (жарғылық капиталға қатысу үлестерін) мемлекеттің дивидендтерге құқығынан бас тартумен сенімгерлік басқаруға беруге жол берілмейді.</w:t>
      </w:r>
    </w:p>
    <w:bookmarkEnd w:id="7"/>
    <w:bookmarkStart w:name="z10" w:id="8"/>
    <w:p>
      <w:pPr>
        <w:spacing w:after="0"/>
        <w:ind w:left="0"/>
        <w:jc w:val="both"/>
      </w:pPr>
      <w:r>
        <w:rPr>
          <w:rFonts w:ascii="Times New Roman"/>
          <w:b w:val="false"/>
          <w:i w:val="false"/>
          <w:color w:val="000000"/>
          <w:sz w:val="28"/>
        </w:rPr>
        <w:t>
      Сенімгерлік басқарушы акционерлік қоғамның (жауапкершілігі шектеулі серіктестіктің немесе өзге де заңды тұлғаның) таза кірісінің бір бөлігін Заңның 186-бабына сәйкес Қазақстан Республикасының Үкіметі немесе жергілікті атқарушы орган пайыздық арақатынаста белгілеген мөлшерде дивидендтер (кірістер) төлеуге жіберуді қамтамасыз етеді.";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"5. Объектіні кейіннен сатып алу құқығынсыз сенімгерлік басқаруға беру мыналарды:</w:t>
      </w:r>
    </w:p>
    <w:bookmarkEnd w:id="9"/>
    <w:bookmarkStart w:name="z13" w:id="10"/>
    <w:p>
      <w:pPr>
        <w:spacing w:after="0"/>
        <w:ind w:left="0"/>
        <w:jc w:val="both"/>
      </w:pPr>
      <w:r>
        <w:rPr>
          <w:rFonts w:ascii="Times New Roman"/>
          <w:b w:val="false"/>
          <w:i w:val="false"/>
          <w:color w:val="000000"/>
          <w:sz w:val="28"/>
        </w:rPr>
        <w:t>
      1) объектіні заңды тұлғалардың жарғылық капиталын төлеуге бергенге дейін Қазақстан Республикасы Үкіметінің немесе жергілікті атқарушы органның оны заңды тұлғаның жарғылық капиталын төлеуге беру туралы шешімі болған кездегі;</w:t>
      </w:r>
    </w:p>
    <w:bookmarkEnd w:id="10"/>
    <w:bookmarkStart w:name="z14" w:id="11"/>
    <w:p>
      <w:pPr>
        <w:spacing w:after="0"/>
        <w:ind w:left="0"/>
        <w:jc w:val="both"/>
      </w:pPr>
      <w:r>
        <w:rPr>
          <w:rFonts w:ascii="Times New Roman"/>
          <w:b w:val="false"/>
          <w:i w:val="false"/>
          <w:color w:val="000000"/>
          <w:sz w:val="28"/>
        </w:rPr>
        <w:t>
      2) газ құбырлары мен электрмен және энергиямен жабдықтау объектілерін беру;</w:t>
      </w:r>
    </w:p>
    <w:bookmarkEnd w:id="11"/>
    <w:bookmarkStart w:name="z15" w:id="12"/>
    <w:p>
      <w:pPr>
        <w:spacing w:after="0"/>
        <w:ind w:left="0"/>
        <w:jc w:val="both"/>
      </w:pPr>
      <w:r>
        <w:rPr>
          <w:rFonts w:ascii="Times New Roman"/>
          <w:b w:val="false"/>
          <w:i w:val="false"/>
          <w:color w:val="000000"/>
          <w:sz w:val="28"/>
        </w:rPr>
        <w:t>
      3) стратегиялық объектілерді, сондай-ақ меншігінде стратегиялық объектілері бар заңды тұлғалардағы акциялар пакеттерін (қатысу үлестерін) беру;</w:t>
      </w:r>
    </w:p>
    <w:bookmarkEnd w:id="12"/>
    <w:bookmarkStart w:name="z16" w:id="13"/>
    <w:p>
      <w:pPr>
        <w:spacing w:after="0"/>
        <w:ind w:left="0"/>
        <w:jc w:val="both"/>
      </w:pPr>
      <w:r>
        <w:rPr>
          <w:rFonts w:ascii="Times New Roman"/>
          <w:b w:val="false"/>
          <w:i w:val="false"/>
          <w:color w:val="000000"/>
          <w:sz w:val="28"/>
        </w:rPr>
        <w:t>
      4) жылжымайтын мүлік объектілерін және халықаралық келісімдерді іске асыру үшін құрылған акционерлік қоғамдардың акцияларын беру;</w:t>
      </w:r>
    </w:p>
    <w:bookmarkEnd w:id="13"/>
    <w:bookmarkStart w:name="z17" w:id="14"/>
    <w:p>
      <w:pPr>
        <w:spacing w:after="0"/>
        <w:ind w:left="0"/>
        <w:jc w:val="both"/>
      </w:pPr>
      <w:r>
        <w:rPr>
          <w:rFonts w:ascii="Times New Roman"/>
          <w:b w:val="false"/>
          <w:i w:val="false"/>
          <w:color w:val="000000"/>
          <w:sz w:val="28"/>
        </w:rPr>
        <w:t>
      5) мемлекеттік ақпараттық жүйелерді беру;</w:t>
      </w:r>
    </w:p>
    <w:bookmarkEnd w:id="14"/>
    <w:bookmarkStart w:name="z18" w:id="15"/>
    <w:p>
      <w:pPr>
        <w:spacing w:after="0"/>
        <w:ind w:left="0"/>
        <w:jc w:val="both"/>
      </w:pPr>
      <w:r>
        <w:rPr>
          <w:rFonts w:ascii="Times New Roman"/>
          <w:b w:val="false"/>
          <w:i w:val="false"/>
          <w:color w:val="000000"/>
          <w:sz w:val="28"/>
        </w:rPr>
        <w:t>
      6) қылмыстық-атқару жүйесінің мемлекеттік мекемелері мен мемлекеттік кәсіпорындарының балансына бекітілген объектілерді беру;</w:t>
      </w:r>
    </w:p>
    <w:bookmarkEnd w:id="15"/>
    <w:bookmarkStart w:name="z19" w:id="16"/>
    <w:p>
      <w:pPr>
        <w:spacing w:after="0"/>
        <w:ind w:left="0"/>
        <w:jc w:val="both"/>
      </w:pPr>
      <w:r>
        <w:rPr>
          <w:rFonts w:ascii="Times New Roman"/>
          <w:b w:val="false"/>
          <w:i w:val="false"/>
          <w:color w:val="000000"/>
          <w:sz w:val="28"/>
        </w:rPr>
        <w:t>
      7) заңды тұлғалардың дауыс беретін акцияларын (жарғылық капиталға қатысу үлестерін) дербес білім беру ұйымдарына, Қазақстан Республикасының Ұлттық кәсіпкерлер палатасына және оның жүйесіне кіретін заңды тұлғаларға, Дүниежүзі қазақтары қауымдастығына беру;</w:t>
      </w:r>
    </w:p>
    <w:bookmarkEnd w:id="16"/>
    <w:bookmarkStart w:name="z20" w:id="17"/>
    <w:p>
      <w:pPr>
        <w:spacing w:after="0"/>
        <w:ind w:left="0"/>
        <w:jc w:val="both"/>
      </w:pPr>
      <w:r>
        <w:rPr>
          <w:rFonts w:ascii="Times New Roman"/>
          <w:b w:val="false"/>
          <w:i w:val="false"/>
          <w:color w:val="000000"/>
          <w:sz w:val="28"/>
        </w:rPr>
        <w:t>
      8) жалпыға ортақ пайдаланылатын халықаралық және республикалық маңызы бар автомобиль жолдарын салу, реконструкциялау, ақылы қозғалысты ұйымдастыру үшін Автомобиль жолдарын басқару жөніндегі ұлттық операторға беру;</w:t>
      </w:r>
    </w:p>
    <w:bookmarkEnd w:id="17"/>
    <w:bookmarkStart w:name="z21" w:id="18"/>
    <w:p>
      <w:pPr>
        <w:spacing w:after="0"/>
        <w:ind w:left="0"/>
        <w:jc w:val="both"/>
      </w:pPr>
      <w:r>
        <w:rPr>
          <w:rFonts w:ascii="Times New Roman"/>
          <w:b w:val="false"/>
          <w:i w:val="false"/>
          <w:color w:val="000000"/>
          <w:sz w:val="28"/>
        </w:rPr>
        <w:t>
      9) Автомобиль жолдарын басқару жөніндегі ұлттық оператордың мемлекеттiк акциялар пакетiн беру;</w:t>
      </w:r>
    </w:p>
    <w:bookmarkEnd w:id="18"/>
    <w:bookmarkStart w:name="z22" w:id="19"/>
    <w:p>
      <w:pPr>
        <w:spacing w:after="0"/>
        <w:ind w:left="0"/>
        <w:jc w:val="both"/>
      </w:pPr>
      <w:r>
        <w:rPr>
          <w:rFonts w:ascii="Times New Roman"/>
          <w:b w:val="false"/>
          <w:i w:val="false"/>
          <w:color w:val="000000"/>
          <w:sz w:val="28"/>
        </w:rPr>
        <w:t>
      10) опера және балет өнерін дамыту үшін құрылған, жалпы алаңы кемінде 40 000 шаршы метр ғимараттарды, құрылыс-жайларды, жабдықтарды және өзге мүлікті қамтитын кешендер түріндегі мәдениет объектілерін беру;</w:t>
      </w:r>
    </w:p>
    <w:bookmarkEnd w:id="19"/>
    <w:bookmarkStart w:name="z23" w:id="20"/>
    <w:p>
      <w:pPr>
        <w:spacing w:after="0"/>
        <w:ind w:left="0"/>
        <w:jc w:val="both"/>
      </w:pPr>
      <w:r>
        <w:rPr>
          <w:rFonts w:ascii="Times New Roman"/>
          <w:b w:val="false"/>
          <w:i w:val="false"/>
          <w:color w:val="000000"/>
          <w:sz w:val="28"/>
        </w:rPr>
        <w:t>
      11) Заңның 14-бабына сәйкес мемлекеттік мүлік жөніндегі уәкілетті орган бекітетін тізбеге сәйкес мемлекеттік мүлік жөніндегі уәкілетті органның аумақтық бөлімшелерінің активтерін мемлекеттік мүлікті есепке алу саласындағы бірыңғай операторға беру;</w:t>
      </w:r>
    </w:p>
    <w:bookmarkEnd w:id="20"/>
    <w:bookmarkStart w:name="z24" w:id="21"/>
    <w:p>
      <w:pPr>
        <w:spacing w:after="0"/>
        <w:ind w:left="0"/>
        <w:jc w:val="both"/>
      </w:pPr>
      <w:r>
        <w:rPr>
          <w:rFonts w:ascii="Times New Roman"/>
          <w:b w:val="false"/>
          <w:i w:val="false"/>
          <w:color w:val="000000"/>
          <w:sz w:val="28"/>
        </w:rPr>
        <w:t>
      12) денсаулық сақтау объектілерін салуды, күтіп-ұстауды және пайдалануды ұйымдастыру үшін жылжымайтын мүлікті Денсаулық сақтау саласындағы ұлттық операторға беру;</w:t>
      </w:r>
    </w:p>
    <w:bookmarkEnd w:id="21"/>
    <w:bookmarkStart w:name="z25" w:id="22"/>
    <w:p>
      <w:pPr>
        <w:spacing w:after="0"/>
        <w:ind w:left="0"/>
        <w:jc w:val="both"/>
      </w:pPr>
      <w:r>
        <w:rPr>
          <w:rFonts w:ascii="Times New Roman"/>
          <w:b w:val="false"/>
          <w:i w:val="false"/>
          <w:color w:val="000000"/>
          <w:sz w:val="28"/>
        </w:rPr>
        <w:t>
      13) "Астана" халықаралық қаржы орталығы аумағында тіркелген заңды тұлғалардың мемлекеттік акциялар пакетін (қатысу үлестерін) "Астана" халықаралық қаржы орталығының әкімшілігі" акционерлік қоғамына беру жағдайларын қоспағанда, тендерлік негізде жүзеге асырылады.";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7" w:id="23"/>
    <w:p>
      <w:pPr>
        <w:spacing w:after="0"/>
        <w:ind w:left="0"/>
        <w:jc w:val="both"/>
      </w:pPr>
      <w:r>
        <w:rPr>
          <w:rFonts w:ascii="Times New Roman"/>
          <w:b w:val="false"/>
          <w:i w:val="false"/>
          <w:color w:val="000000"/>
          <w:sz w:val="28"/>
        </w:rPr>
        <w:t>
      "7. Объектіні тендер өткізбестен сенімгерлік басқаруға беру кезінде өтінішті құрылтайшы он бес жұмыс күні ішінде қарайды.</w:t>
      </w:r>
    </w:p>
    <w:bookmarkEnd w:id="23"/>
    <w:bookmarkStart w:name="z28" w:id="24"/>
    <w:p>
      <w:pPr>
        <w:spacing w:after="0"/>
        <w:ind w:left="0"/>
        <w:jc w:val="both"/>
      </w:pPr>
      <w:r>
        <w:rPr>
          <w:rFonts w:ascii="Times New Roman"/>
          <w:b w:val="false"/>
          <w:i w:val="false"/>
          <w:color w:val="000000"/>
          <w:sz w:val="28"/>
        </w:rPr>
        <w:t>
      Құрылтайшы алынған өтінішті үш жұмыс күні ішінде баланс ұстаушыға немесе басқару органына (акционерлік қоғам (жауапкершілігі шектеулі серіктестік немесе өзге заңды тұлға) акцияларының мемлекеттік пакетін (жарғылық капиталдағы қатысу үлестерін) беру кезінде) келісуге жібереді. Өтінішке қоса берілген құжаттар баланс ұстаушыға жіберілмейді.</w:t>
      </w:r>
    </w:p>
    <w:bookmarkEnd w:id="24"/>
    <w:bookmarkStart w:name="z29" w:id="25"/>
    <w:p>
      <w:pPr>
        <w:spacing w:after="0"/>
        <w:ind w:left="0"/>
        <w:jc w:val="both"/>
      </w:pPr>
      <w:r>
        <w:rPr>
          <w:rFonts w:ascii="Times New Roman"/>
          <w:b w:val="false"/>
          <w:i w:val="false"/>
          <w:color w:val="000000"/>
          <w:sz w:val="28"/>
        </w:rPr>
        <w:t>
      Баланс ұстаушы немесе басқару органы (акционерлік қоғам (жауапкершілігі шектеулі серіктестік немесе өзге де заңды тұлға) акцияларының мемлекеттік пакетін (жарғылық капиталдағы қатысу үлестерін) беру кезінде) жеті жұмыс күні ішінде құрылтайшыға объектіні сенімгерлік басқаруға беру жөніндегі шарттарды белгілеу туралы ұсыныспен жазбаша түрде келісімді немесе объектіні сенімгерлік басқаруға беруден бас тартуды ұсынады.</w:t>
      </w:r>
    </w:p>
    <w:bookmarkEnd w:id="25"/>
    <w:bookmarkStart w:name="z30" w:id="26"/>
    <w:p>
      <w:pPr>
        <w:spacing w:after="0"/>
        <w:ind w:left="0"/>
        <w:jc w:val="both"/>
      </w:pPr>
      <w:r>
        <w:rPr>
          <w:rFonts w:ascii="Times New Roman"/>
          <w:b w:val="false"/>
          <w:i w:val="false"/>
          <w:color w:val="000000"/>
          <w:sz w:val="28"/>
        </w:rPr>
        <w:t>
      Құрылтайшы объектіні тендер өткізбестен сенімгерлік басқаруға беру немесе бермеу туралы өтінішті қарау нәтижелері туралы өтініш берушіні хатпен хабардар етеді.".</w:t>
      </w:r>
    </w:p>
    <w:bookmarkEnd w:id="26"/>
    <w:bookmarkStart w:name="z31" w:id="27"/>
    <w:p>
      <w:pPr>
        <w:spacing w:after="0"/>
        <w:ind w:left="0"/>
        <w:jc w:val="both"/>
      </w:pPr>
      <w:r>
        <w:rPr>
          <w:rFonts w:ascii="Times New Roman"/>
          <w:b w:val="false"/>
          <w:i w:val="false"/>
          <w:color w:val="000000"/>
          <w:sz w:val="28"/>
        </w:rPr>
        <w:t>
      2. Мемлекеттік активтерді басқару саясаты департаменті заңнамада белгіленген тәртіппен:</w:t>
      </w:r>
    </w:p>
    <w:bookmarkEnd w:id="27"/>
    <w:bookmarkStart w:name="z32" w:id="2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8"/>
    <w:bookmarkStart w:name="z33" w:id="29"/>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29"/>
    <w:bookmarkStart w:name="z34" w:id="30"/>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30"/>
    <w:bookmarkStart w:name="z35" w:id="31"/>
    <w:p>
      <w:pPr>
        <w:spacing w:after="0"/>
        <w:ind w:left="0"/>
        <w:jc w:val="both"/>
      </w:pPr>
      <w:r>
        <w:rPr>
          <w:rFonts w:ascii="Times New Roman"/>
          <w:b w:val="false"/>
          <w:i w:val="false"/>
          <w:color w:val="000000"/>
          <w:sz w:val="28"/>
        </w:rPr>
        <w:t>
      3. Осы бұйрықтың орындалуын бақылау жетекшiлiк ететiн Қазақстан Республикасының Ұлттық экономика вице-министріне жүктелсін.</w:t>
      </w:r>
    </w:p>
    <w:bookmarkEnd w:id="31"/>
    <w:bookmarkStart w:name="z36" w:id="3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