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ea8c" w14:textId="3c2e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білім беру және ғылым саласындағы стратегиялық әріптестікті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ДСМ-263/2020 бұйрығы. Қазақстан Республикасының Әділет министрлігінде 2020 жылғы 20 желтоқсанда № 21811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220-бабының </w:t>
      </w:r>
      <w:r>
        <w:rPr>
          <w:rFonts w:ascii="Times New Roman"/>
          <w:b w:val="false"/>
          <w:i w:val="false"/>
          <w:color w:val="000000"/>
          <w:sz w:val="28"/>
        </w:rPr>
        <w:t>5-тармағын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медициналық білім беру және ғылым саласындағы стратегиялық әріптестікті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"Денсаулық сақтау саласындағы ғылыми ұйымдар мен білім беру ұйымдарының стратегиялық әріптестерін тарту қағидаларын бекіту туралы" Қазақстан Республикасы Денсаулық сақтау министрінің 2019 жылғы 15 сәуірдегі № ҚР ДСМ-35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18529 болып тіркелген, 2019 жылғы 18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xml:space="preserve">№ ҚР ДСМ-263/2020 Бұйрыққа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Медициналық білім беру және ғылым саласындағы стратегиялық әріптестікті жүзеге асыру қағидаларын бекіту туралы</w:t>
      </w:r>
    </w:p>
    <w:bookmarkEnd w:id="9"/>
    <w:bookmarkStart w:name="z12" w:id="10"/>
    <w:p>
      <w:pPr>
        <w:spacing w:after="0"/>
        <w:ind w:left="0"/>
        <w:jc w:val="left"/>
      </w:pPr>
      <w:r>
        <w:rPr>
          <w:rFonts w:ascii="Times New Roman"/>
          <w:b/>
          <w:i w:val="false"/>
          <w:color w:val="000000"/>
        </w:rPr>
        <w:t xml:space="preserve"> 1 тарау. Жалпы ережелер</w:t>
      </w:r>
    </w:p>
    <w:bookmarkEnd w:id="10"/>
    <w:bookmarkStart w:name="z13" w:id="11"/>
    <w:p>
      <w:pPr>
        <w:spacing w:after="0"/>
        <w:ind w:left="0"/>
        <w:jc w:val="both"/>
      </w:pPr>
      <w:r>
        <w:rPr>
          <w:rFonts w:ascii="Times New Roman"/>
          <w:b w:val="false"/>
          <w:i w:val="false"/>
          <w:color w:val="000000"/>
          <w:sz w:val="28"/>
        </w:rPr>
        <w:t xml:space="preserve">
      1. Медициналық білім беру және ғылым саласындағы стратегиялық әріптестікті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220-бабының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медициналық білім беру және ғылым саласындағы стратегиялық әріптестікті жүзеге асыру тәртібін айқындайды.</w:t>
      </w:r>
    </w:p>
    <w:bookmarkEnd w:id="11"/>
    <w:bookmarkStart w:name="z14" w:id="12"/>
    <w:p>
      <w:pPr>
        <w:spacing w:after="0"/>
        <w:ind w:left="0"/>
        <w:jc w:val="both"/>
      </w:pPr>
      <w:r>
        <w:rPr>
          <w:rFonts w:ascii="Times New Roman"/>
          <w:b w:val="false"/>
          <w:i w:val="false"/>
          <w:color w:val="000000"/>
          <w:sz w:val="28"/>
        </w:rPr>
        <w:t>
      2. Қазақстан Республикасының Денсаулық сақтау саласындағы ғылыми ұйымдары мен білім беру ұйымдары орнықты дамудың стратегиялық мақсаттарына қол жеткізу шеңберінде шетелдік жоғары және (немесе) жоғары оқу орнынан кейінгі білім беру ұйымдарымен және (немесе) білім беру, ғылыми, клиникалық қызмет саласындағы медициналық ұйымдармен шарт жасасады.</w:t>
      </w:r>
    </w:p>
    <w:bookmarkEnd w:id="12"/>
    <w:bookmarkStart w:name="z15" w:id="13"/>
    <w:p>
      <w:pPr>
        <w:spacing w:after="0"/>
        <w:ind w:left="0"/>
        <w:jc w:val="both"/>
      </w:pPr>
      <w:r>
        <w:rPr>
          <w:rFonts w:ascii="Times New Roman"/>
          <w:b w:val="false"/>
          <w:i w:val="false"/>
          <w:color w:val="000000"/>
          <w:sz w:val="28"/>
        </w:rPr>
        <w:t>
      3. Медициналық білім беру және ғылым саласындағы стратегиялық әріптестік - шарт негізінде білім беру, ғылым және клиникалық практиканың халықаралық стандарттарын енгізу және бейімдеу үшін денсаулық сақтау саласындағы ғылыми ұйымдар мен білім беру ұйымдары мен шетелдік жоғары және (немесе) жоғары оқу орнынан кейінгі білім беру ұйымдары мен медициналық білім беру және ғылым саласындағы медициналық ұйымдар (бұдан әрі-әріптес ұйымдар) арасындағы орта мерзімді немесе ұзақ мерзімді ынтымақтастық нысаны.</w:t>
      </w:r>
    </w:p>
    <w:bookmarkEnd w:id="13"/>
    <w:bookmarkStart w:name="z16" w:id="14"/>
    <w:p>
      <w:pPr>
        <w:spacing w:after="0"/>
        <w:ind w:left="0"/>
        <w:jc w:val="both"/>
      </w:pPr>
      <w:r>
        <w:rPr>
          <w:rFonts w:ascii="Times New Roman"/>
          <w:b w:val="false"/>
          <w:i w:val="false"/>
          <w:color w:val="000000"/>
          <w:sz w:val="28"/>
        </w:rPr>
        <w:t>
      4. Стратегиялық әріптестіктің негізгі бағыттары:</w:t>
      </w:r>
    </w:p>
    <w:bookmarkEnd w:id="14"/>
    <w:bookmarkStart w:name="z17" w:id="15"/>
    <w:p>
      <w:pPr>
        <w:spacing w:after="0"/>
        <w:ind w:left="0"/>
        <w:jc w:val="both"/>
      </w:pPr>
      <w:r>
        <w:rPr>
          <w:rFonts w:ascii="Times New Roman"/>
          <w:b w:val="false"/>
          <w:i w:val="false"/>
          <w:color w:val="000000"/>
          <w:sz w:val="28"/>
        </w:rPr>
        <w:t>
      1) денсаулық сақтау кадрларын даярлау және олардың біліктілігін арттыру мәселелері бойынша әріптес ұйымдардың қызметін жетілдіру;</w:t>
      </w:r>
    </w:p>
    <w:bookmarkEnd w:id="15"/>
    <w:bookmarkStart w:name="z18" w:id="16"/>
    <w:p>
      <w:pPr>
        <w:spacing w:after="0"/>
        <w:ind w:left="0"/>
        <w:jc w:val="both"/>
      </w:pPr>
      <w:r>
        <w:rPr>
          <w:rFonts w:ascii="Times New Roman"/>
          <w:b w:val="false"/>
          <w:i w:val="false"/>
          <w:color w:val="000000"/>
          <w:sz w:val="28"/>
        </w:rPr>
        <w:t>
      2) әріптес ұйымдардың ғылыми әлеуетін дамыту;</w:t>
      </w:r>
    </w:p>
    <w:bookmarkEnd w:id="16"/>
    <w:bookmarkStart w:name="z19" w:id="17"/>
    <w:p>
      <w:pPr>
        <w:spacing w:after="0"/>
        <w:ind w:left="0"/>
        <w:jc w:val="both"/>
      </w:pPr>
      <w:r>
        <w:rPr>
          <w:rFonts w:ascii="Times New Roman"/>
          <w:b w:val="false"/>
          <w:i w:val="false"/>
          <w:color w:val="000000"/>
          <w:sz w:val="28"/>
        </w:rPr>
        <w:t>
      3) медициналық қызметтер көрсету мәселелері бойынша әріптес ұйымдардың қызметін жетілдіру болып табылады.</w:t>
      </w:r>
    </w:p>
    <w:bookmarkEnd w:id="17"/>
    <w:bookmarkStart w:name="z20" w:id="18"/>
    <w:p>
      <w:pPr>
        <w:spacing w:after="0"/>
        <w:ind w:left="0"/>
        <w:jc w:val="left"/>
      </w:pPr>
      <w:r>
        <w:rPr>
          <w:rFonts w:ascii="Times New Roman"/>
          <w:b/>
          <w:i w:val="false"/>
          <w:color w:val="000000"/>
        </w:rPr>
        <w:t xml:space="preserve"> 2 тарау. Стратегиялық әріптестікті жүзеге асыру тәртібі</w:t>
      </w:r>
    </w:p>
    <w:bookmarkEnd w:id="18"/>
    <w:bookmarkStart w:name="z21" w:id="19"/>
    <w:p>
      <w:pPr>
        <w:spacing w:after="0"/>
        <w:ind w:left="0"/>
        <w:jc w:val="both"/>
      </w:pPr>
      <w:r>
        <w:rPr>
          <w:rFonts w:ascii="Times New Roman"/>
          <w:b w:val="false"/>
          <w:i w:val="false"/>
          <w:color w:val="000000"/>
          <w:sz w:val="28"/>
        </w:rPr>
        <w:t>
      5. Стратегиялық әріптестікті жүзеге асыру тәртібі: әлеуетті әріптестерді іріктеуді, келісімшарт жасасуды, жұмыс тобын құруды және стратегиялық әріптестік индикаторларын айқындауды, стратегиялық әріптестікті дамыту жөніндегі іс-шараларды жоспарлау мен іске асыруды, есептерді дайындау мен ұсынуды қамтиды.</w:t>
      </w:r>
    </w:p>
    <w:bookmarkEnd w:id="19"/>
    <w:bookmarkStart w:name="z22" w:id="20"/>
    <w:p>
      <w:pPr>
        <w:spacing w:after="0"/>
        <w:ind w:left="0"/>
        <w:jc w:val="both"/>
      </w:pPr>
      <w:r>
        <w:rPr>
          <w:rFonts w:ascii="Times New Roman"/>
          <w:b w:val="false"/>
          <w:i w:val="false"/>
          <w:color w:val="000000"/>
          <w:sz w:val="28"/>
        </w:rPr>
        <w:t>
      6. Әлеуетті стратегиялық әріптестерді іріктеу мынандай өлшемшарттар бойынша жүзеге асырылады:</w:t>
      </w:r>
    </w:p>
    <w:bookmarkEnd w:id="20"/>
    <w:bookmarkStart w:name="z23" w:id="21"/>
    <w:p>
      <w:pPr>
        <w:spacing w:after="0"/>
        <w:ind w:left="0"/>
        <w:jc w:val="both"/>
      </w:pPr>
      <w:r>
        <w:rPr>
          <w:rFonts w:ascii="Times New Roman"/>
          <w:b w:val="false"/>
          <w:i w:val="false"/>
          <w:color w:val="000000"/>
          <w:sz w:val="28"/>
        </w:rPr>
        <w:t>
      1) университеттердің және (немесе) ғылыми ұйымдардың танылған халықаралық рейтингтеріне кіру;</w:t>
      </w:r>
    </w:p>
    <w:bookmarkEnd w:id="21"/>
    <w:bookmarkStart w:name="z24" w:id="22"/>
    <w:p>
      <w:pPr>
        <w:spacing w:after="0"/>
        <w:ind w:left="0"/>
        <w:jc w:val="both"/>
      </w:pPr>
      <w:r>
        <w:rPr>
          <w:rFonts w:ascii="Times New Roman"/>
          <w:b w:val="false"/>
          <w:i w:val="false"/>
          <w:color w:val="000000"/>
          <w:sz w:val="28"/>
        </w:rPr>
        <w:t>
      2) әріптес ұйымдардың медициналық және фармацевтикалық ғылым, медициналық және фармацевтикалық білім беру салаларындағы жетістіктерінің болуы;</w:t>
      </w:r>
    </w:p>
    <w:bookmarkEnd w:id="22"/>
    <w:bookmarkStart w:name="z25" w:id="23"/>
    <w:p>
      <w:pPr>
        <w:spacing w:after="0"/>
        <w:ind w:left="0"/>
        <w:jc w:val="both"/>
      </w:pPr>
      <w:r>
        <w:rPr>
          <w:rFonts w:ascii="Times New Roman"/>
          <w:b w:val="false"/>
          <w:i w:val="false"/>
          <w:color w:val="000000"/>
          <w:sz w:val="28"/>
        </w:rPr>
        <w:t>
      3) серіктестің алдына қойылған міндеттерді іске асыруды қамтамасыз етуге қабілетті білікті персоналдың болуы.</w:t>
      </w:r>
    </w:p>
    <w:bookmarkEnd w:id="23"/>
    <w:bookmarkStart w:name="z26" w:id="24"/>
    <w:p>
      <w:pPr>
        <w:spacing w:after="0"/>
        <w:ind w:left="0"/>
        <w:jc w:val="both"/>
      </w:pPr>
      <w:r>
        <w:rPr>
          <w:rFonts w:ascii="Times New Roman"/>
          <w:b w:val="false"/>
          <w:i w:val="false"/>
          <w:color w:val="000000"/>
          <w:sz w:val="28"/>
        </w:rPr>
        <w:t>
      7. Әріптес ұйымдар ынтымақтастық туралы шарт жасасады, онда ынтымақтастықтың нысандары мен басым бағыттары көрсетіледі.</w:t>
      </w:r>
    </w:p>
    <w:bookmarkEnd w:id="24"/>
    <w:bookmarkStart w:name="z27" w:id="25"/>
    <w:p>
      <w:pPr>
        <w:spacing w:after="0"/>
        <w:ind w:left="0"/>
        <w:jc w:val="both"/>
      </w:pPr>
      <w:r>
        <w:rPr>
          <w:rFonts w:ascii="Times New Roman"/>
          <w:b w:val="false"/>
          <w:i w:val="false"/>
          <w:color w:val="000000"/>
          <w:sz w:val="28"/>
        </w:rPr>
        <w:t>
      8. Ғылыми ұйымның не Денсаулық сақтау саласындағы білім беру ұйымының бірінші басшысының бұйрығымен, ол болмаған жағдайда, оның міндетін атқарушы адам жауапты адамды тағайындайды және стратегиялық әріптестікті іске асыру жөніндегі жұмыс тобы құрылады.</w:t>
      </w:r>
    </w:p>
    <w:bookmarkEnd w:id="25"/>
    <w:bookmarkStart w:name="z28" w:id="26"/>
    <w:p>
      <w:pPr>
        <w:spacing w:after="0"/>
        <w:ind w:left="0"/>
        <w:jc w:val="both"/>
      </w:pPr>
      <w:r>
        <w:rPr>
          <w:rFonts w:ascii="Times New Roman"/>
          <w:b w:val="false"/>
          <w:i w:val="false"/>
          <w:color w:val="000000"/>
          <w:sz w:val="28"/>
        </w:rPr>
        <w:t>
      9. Стратегиялық әріптестік индикаторларын нәтижелілік көрсеткіштері ретінде айқындауды әріптес ұйымдар ынтымақтастықтың таңдап алынған басым бағыттарына сәйкес жүзеге асырады.</w:t>
      </w:r>
    </w:p>
    <w:bookmarkEnd w:id="26"/>
    <w:bookmarkStart w:name="z29" w:id="27"/>
    <w:p>
      <w:pPr>
        <w:spacing w:after="0"/>
        <w:ind w:left="0"/>
        <w:jc w:val="both"/>
      </w:pPr>
      <w:r>
        <w:rPr>
          <w:rFonts w:ascii="Times New Roman"/>
          <w:b w:val="false"/>
          <w:i w:val="false"/>
          <w:color w:val="000000"/>
          <w:sz w:val="28"/>
        </w:rPr>
        <w:t>
      10. Медициналық кадрлар мен ғылыми қызметкерлерді даярлау және олардың біліктілігін арттыру саласындағы стратегиялық әріптестікті дамыту жөніндегі іс-шараларды, стратегиялық әріптестікті іске асыру жөніндегі қажетті құжаттарды жинау мен ресімдеуді бақылауды қоса алғанда, бірлескен оқу-әдістемелік және ғылыми-зерттеу бағдарламаларын жоспарлау және іске асыру.</w:t>
      </w:r>
    </w:p>
    <w:bookmarkEnd w:id="27"/>
    <w:bookmarkStart w:name="z30" w:id="28"/>
    <w:p>
      <w:pPr>
        <w:spacing w:after="0"/>
        <w:ind w:left="0"/>
        <w:jc w:val="both"/>
      </w:pPr>
      <w:r>
        <w:rPr>
          <w:rFonts w:ascii="Times New Roman"/>
          <w:b w:val="false"/>
          <w:i w:val="false"/>
          <w:color w:val="000000"/>
          <w:sz w:val="28"/>
        </w:rPr>
        <w:t>
      11. Есептерді дайындау және ұсыну есепті кезеңдегі стратегиялық әріптестіктің мәліметтерін қорыту және нәтижелерін талдау және оларды медициналық білім және ғылым саласындағы уәкілетті органға уақтылы ұсыну арқылы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