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a85c1" w14:textId="baa85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"Ерікті түрде таратылатын банктердің тарату комиссиялары қызметінің ерекшеліктерін белгілеу туралы" Қазақстан Республикасы Ұлттық Банкі Басқармасының 2018 жылғы 29 қарашадағы № 297 қаулысына өзгеріс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2020 жылғы 14 желтоқсандағы № 117 қаулысы. Қазақстан Республикасының Әділет министрлігінде 2020 жылғы 22 желтоқсанда № 21838 болып тіркелді</w:t>
      </w:r>
    </w:p>
    <w:p>
      <w:pPr>
        <w:spacing w:after="0"/>
        <w:ind w:left="0"/>
        <w:jc w:val="both"/>
      </w:pPr>
      <w:bookmarkStart w:name="z1" w:id="0"/>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"Ерікті түрде таратылатын банктердің тарату комиссиялары қызметінің ерекшеліктерін белгілеу туралы" Қазақстан Республикасы Ұлттық Банкі Басқармасының 2018 жылғы 29 қарашадағы № 297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18176 болып тіркелген, 2019 жылғы 23 қаңтарда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Ерікті түрде таратылатын банктердің тарату комиссиялары қызметінің </w:t>
      </w:r>
      <w:r>
        <w:rPr>
          <w:rFonts w:ascii="Times New Roman"/>
          <w:b w:val="false"/>
          <w:i w:val="false"/>
          <w:color w:val="000000"/>
          <w:sz w:val="28"/>
        </w:rPr>
        <w:t>ерекшеліктерінде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3) тармақшасының жетінші абзацы мынадай редакцияда жазылсын:</w:t>
      </w:r>
    </w:p>
    <w:bookmarkStart w:name="z5" w:id="3"/>
    <w:p>
      <w:pPr>
        <w:spacing w:after="0"/>
        <w:ind w:left="0"/>
        <w:jc w:val="both"/>
      </w:pPr>
      <w:r>
        <w:rPr>
          <w:rFonts w:ascii="Times New Roman"/>
          <w:b w:val="false"/>
          <w:i w:val="false"/>
          <w:color w:val="000000"/>
          <w:sz w:val="28"/>
        </w:rPr>
        <w:t>
      "Нормативтік құқықтық актілерді мемлекеттік тіркеу тізілімінде № 20474 болып тіркелген, "Екінші деңгейдегі банктер есептілігінің тізбесін, нысандарын, мерзімдерін және оны ұсыну қағидаларын бекіту туралы" Қазақстан Республикасы Ұлттық Банкі Басқармасының 2020 жылғы 21 сәуірдегі № 54 қаулысына 2-қосымшаға сәйкес нысан бойынша тарату комиссиясы құрылған күні автоматтандырылған есепке алу жүйесінің деректерін жеке электрондық тасымалдағышқа көшіру арқылы (резервтік көшірмелер) қолда бар электрондық түрдегі екінші деңгейдегі банктің баланстық және баланстан тыс шоттарындағы қалдықтар туралы есепті басып шығарады. Бұл ақпарат электрондық түрде болмаған жағдайда қағаз тасымалдағыштағы ақпарат негізге алынады;".</w:t>
      </w:r>
    </w:p>
    <w:bookmarkEnd w:id="3"/>
    <w:bookmarkStart w:name="z6" w:id="4"/>
    <w:p>
      <w:pPr>
        <w:spacing w:after="0"/>
        <w:ind w:left="0"/>
        <w:jc w:val="both"/>
      </w:pPr>
      <w:r>
        <w:rPr>
          <w:rFonts w:ascii="Times New Roman"/>
          <w:b w:val="false"/>
          <w:i w:val="false"/>
          <w:color w:val="000000"/>
          <w:sz w:val="28"/>
        </w:rPr>
        <w:t>
      2. Банктерді реттеу департаменті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6"/>
    <w:bookmarkStart w:name="z9" w:id="7"/>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bookmarkEnd w:id="7"/>
    <w:bookmarkStart w:name="z10" w:id="8"/>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8"/>
    <w:bookmarkStart w:name="z11"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нарығын реттеу және дамыту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