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3937" w14:textId="c573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21 желтоқсандағы № 668 бұйрығы. Қазақстан Республикасының Әділет министрлігінде 2020 жылғы 23 желтоқсанда № 21889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11602 болып тіркелген, 2015 жылғы 31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көлігіндегі қауіпсіздік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редакцияларда жазылсын:</w:t>
      </w:r>
    </w:p>
    <w:bookmarkStart w:name="z5" w:id="3"/>
    <w:p>
      <w:pPr>
        <w:spacing w:after="0"/>
        <w:ind w:left="0"/>
        <w:jc w:val="both"/>
      </w:pPr>
      <w:r>
        <w:rPr>
          <w:rFonts w:ascii="Times New Roman"/>
          <w:b w:val="false"/>
          <w:i w:val="false"/>
          <w:color w:val="000000"/>
          <w:sz w:val="28"/>
        </w:rPr>
        <w:t>
      "15. Теміржолдарда немесе мемлекеттік-жекешелік әріптестік шарттары бойынша, оның ішінде концессия шарттары бойынша теміржолдарда апатқа, аварияға және оқиғаға әкеп соқпаған, тізбесі теміржол көлігіндегі қауіпсіздік қағидаларында айқындалған жол жүрісі қауіпсіздігінің бұзылу жағдайлары оқыс оқиғаларға жатады:</w:t>
      </w:r>
    </w:p>
    <w:bookmarkEnd w:id="3"/>
    <w:p>
      <w:pPr>
        <w:spacing w:after="0"/>
        <w:ind w:left="0"/>
        <w:jc w:val="both"/>
      </w:pPr>
      <w:r>
        <w:rPr>
          <w:rFonts w:ascii="Times New Roman"/>
          <w:b w:val="false"/>
          <w:i w:val="false"/>
          <w:color w:val="000000"/>
          <w:sz w:val="28"/>
        </w:rPr>
        <w:t>
      1) поезды бос емес жолға қабылдау келе жатқан поезд бағдаршамның рұқсат беру кірме (бағыттық) сигналында немесе шақыру белгісінде өтіп кеткен (локомотивтің бір бөлігімен болса да) немесе поезд машинисі басқа поезд немесе жылжымалы құрам тұрған жолға дайындалған бағыт кезінде станцияға жүріп өтуге рұқсат алған жағдай;</w:t>
      </w:r>
    </w:p>
    <w:p>
      <w:pPr>
        <w:spacing w:after="0"/>
        <w:ind w:left="0"/>
        <w:jc w:val="both"/>
      </w:pPr>
      <w:r>
        <w:rPr>
          <w:rFonts w:ascii="Times New Roman"/>
          <w:b w:val="false"/>
          <w:i w:val="false"/>
          <w:color w:val="000000"/>
          <w:sz w:val="28"/>
        </w:rPr>
        <w:t>
      2) поезды бос емес аралыққа (блок-учаскеге) жөнелту бағдаршамның ашық шығу сигналы немесе шақыру сигналы кезінде немесе машинистке аралыққа орналасуға берілген рұқсат бойынша және ол қажетті жағдайларда поездың жүруі туралы қосымша нұсқау немесе сигнал алғаннан кейін алда тұрған аралыққа (блок-учаске), онда басқа поездың (кез келген бағыттағы) немесе жылжымалы құрамның тұрғанына қарамастан, поездың жөнелтілуі (немесе тоқтамай өтуі) және осы жолдың шығу сигналынан (сигнал болмағанда - шектік бағанадан) локомотивтің бір бөлігімен болса да өтіп кету жағдайы;</w:t>
      </w:r>
    </w:p>
    <w:p>
      <w:pPr>
        <w:spacing w:after="0"/>
        <w:ind w:left="0"/>
        <w:jc w:val="both"/>
      </w:pPr>
      <w:r>
        <w:rPr>
          <w:rFonts w:ascii="Times New Roman"/>
          <w:b w:val="false"/>
          <w:i w:val="false"/>
          <w:color w:val="000000"/>
          <w:sz w:val="28"/>
        </w:rPr>
        <w:t>
      3) поезды дайындалмаған бағыт бойынша қабылдау (жөнелту) дұрыс дайындалмаған немесе дайын емес, соның ішінде жылжымалы құрам тұрмаған жолға әкелетін бағытқа бағдаршамның тыйым салатын кірме (шығу) сигналы кезінде келе жатқан (жөнелтілетін) поезд бағдаршамның ашық кірме (шығу) сигналынан өтіп кеткен (немесе локомотивтің бір бөлігі) немесе станцияға (станциядан) жүруге машинист рұқсат алған, сондай-ақ электр тартұышы бар поезға электрлендірілмеген жолға немесе токтың басқа түрімен электрлендірілген жолға немесе түйіспе сымында кернеуі алынған жолға қабылдау бағыты әзірленген жағдай;</w:t>
      </w:r>
    </w:p>
    <w:p>
      <w:pPr>
        <w:spacing w:after="0"/>
        <w:ind w:left="0"/>
        <w:jc w:val="both"/>
      </w:pPr>
      <w:r>
        <w:rPr>
          <w:rFonts w:ascii="Times New Roman"/>
          <w:b w:val="false"/>
          <w:i w:val="false"/>
          <w:color w:val="000000"/>
          <w:sz w:val="28"/>
        </w:rPr>
        <w:t>
      4) бағдаршамның тыйым салу сигналынан немесе шектік бағанадан рұқсатсыз өту;</w:t>
      </w:r>
    </w:p>
    <w:p>
      <w:pPr>
        <w:spacing w:after="0"/>
        <w:ind w:left="0"/>
        <w:jc w:val="both"/>
      </w:pPr>
      <w:r>
        <w:rPr>
          <w:rFonts w:ascii="Times New Roman"/>
          <w:b w:val="false"/>
          <w:i w:val="false"/>
          <w:color w:val="000000"/>
          <w:sz w:val="28"/>
        </w:rPr>
        <w:t>
      5) арнайы жылжымалы құрам және/немесе жылжымалы құрама асты немесе алды маневрлік бағыттамаға немесе поезға кіретін бағыттаманы ауыстыру немесе жылжымалы өзекшесі үшкірін ауыстыру;</w:t>
      </w:r>
    </w:p>
    <w:p>
      <w:pPr>
        <w:spacing w:after="0"/>
        <w:ind w:left="0"/>
        <w:jc w:val="both"/>
      </w:pPr>
      <w:r>
        <w:rPr>
          <w:rFonts w:ascii="Times New Roman"/>
          <w:b w:val="false"/>
          <w:i w:val="false"/>
          <w:color w:val="000000"/>
          <w:sz w:val="28"/>
        </w:rPr>
        <w:t xml:space="preserve">
      6) жылжымалы құрамның станциялардағы, кірме жолдардағы, оның ішінде концессия шарттары бойынша теміржолдардағы шектік бағанадан асып іргелес аралыққа поезды қабылдау-жөнелту бағытына, станциядан аралыққа немесе аралықтан станцияға кетуі, бірақ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салдардың болмауы;</w:t>
      </w:r>
    </w:p>
    <w:p>
      <w:pPr>
        <w:spacing w:after="0"/>
        <w:ind w:left="0"/>
        <w:jc w:val="both"/>
      </w:pPr>
      <w:r>
        <w:rPr>
          <w:rFonts w:ascii="Times New Roman"/>
          <w:b w:val="false"/>
          <w:i w:val="false"/>
          <w:color w:val="000000"/>
          <w:sz w:val="28"/>
        </w:rPr>
        <w:t>
      7) жылжымалы құрам осінің, доңғалақ осі мойнағының, доңғалақ жұбының сынуы;</w:t>
      </w:r>
    </w:p>
    <w:p>
      <w:pPr>
        <w:spacing w:after="0"/>
        <w:ind w:left="0"/>
        <w:jc w:val="both"/>
      </w:pPr>
      <w:r>
        <w:rPr>
          <w:rFonts w:ascii="Times New Roman"/>
          <w:b w:val="false"/>
          <w:i w:val="false"/>
          <w:color w:val="000000"/>
          <w:sz w:val="28"/>
        </w:rPr>
        <w:t>
      8) жылжымалы құрам арбашасының бүйір жағының немесе рессоры үстіндегі арқалығының сынуы (жарылу);</w:t>
      </w:r>
    </w:p>
    <w:p>
      <w:pPr>
        <w:spacing w:after="0"/>
        <w:ind w:left="0"/>
        <w:jc w:val="both"/>
      </w:pPr>
      <w:r>
        <w:rPr>
          <w:rFonts w:ascii="Times New Roman"/>
          <w:b w:val="false"/>
          <w:i w:val="false"/>
          <w:color w:val="000000"/>
          <w:sz w:val="28"/>
        </w:rPr>
        <w:t>
      9) жылжымалы құрам арқалығының сынуы (жарылу);</w:t>
      </w:r>
    </w:p>
    <w:p>
      <w:pPr>
        <w:spacing w:after="0"/>
        <w:ind w:left="0"/>
        <w:jc w:val="both"/>
      </w:pPr>
      <w:r>
        <w:rPr>
          <w:rFonts w:ascii="Times New Roman"/>
          <w:b w:val="false"/>
          <w:i w:val="false"/>
          <w:color w:val="000000"/>
          <w:sz w:val="28"/>
        </w:rPr>
        <w:t>
      10) техникалық ақауларға байланысты, жолда жолаушылар поездарынан вагонның ағытылуы (жолаушылар поездарын құрастыру станцияларынан басқа, барлық станцияларда есепке алынады);</w:t>
      </w:r>
    </w:p>
    <w:p>
      <w:pPr>
        <w:spacing w:after="0"/>
        <w:ind w:left="0"/>
        <w:jc w:val="both"/>
      </w:pPr>
      <w:r>
        <w:rPr>
          <w:rFonts w:ascii="Times New Roman"/>
          <w:b w:val="false"/>
          <w:i w:val="false"/>
          <w:color w:val="000000"/>
          <w:sz w:val="28"/>
        </w:rPr>
        <w:t>
      11) поезды жабылған шеткі крандармен жөнелту;</w:t>
      </w:r>
    </w:p>
    <w:p>
      <w:pPr>
        <w:spacing w:after="0"/>
        <w:ind w:left="0"/>
        <w:jc w:val="both"/>
      </w:pPr>
      <w:r>
        <w:rPr>
          <w:rFonts w:ascii="Times New Roman"/>
          <w:b w:val="false"/>
          <w:i w:val="false"/>
          <w:color w:val="000000"/>
          <w:sz w:val="28"/>
        </w:rPr>
        <w:t>
      12) станцияларда бағдаршам белгісінің тыйым салу көрсеткішінде жылжымалы құрамның жүріп өтуіне әкеп соқтырған бағдаршамның рұқсат сигналының тыйым салу сигналына ауысуы - станцияда белгі беру құрылғыларының, рельстік тізбегінің ақаулығынан, электр энергиясының ажыратылуынан немесе персоналдың қатесінен бағдаршамның рұқсат беру көрсеткішінің тыйым салу көрсеткішіне ауысып, жылжымалы құрамның тыйым салу сигналынан өтіп кетуіне әкеп соқтырған жағдай (сыртқы электрмен жабдықтау бойынша құрылғыларды ажырату жағдайларында оның жүруімен тыйым салу сигналын қоспағанда);</w:t>
      </w:r>
    </w:p>
    <w:p>
      <w:pPr>
        <w:spacing w:after="0"/>
        <w:ind w:left="0"/>
        <w:jc w:val="both"/>
      </w:pPr>
      <w:r>
        <w:rPr>
          <w:rFonts w:ascii="Times New Roman"/>
          <w:b w:val="false"/>
          <w:i w:val="false"/>
          <w:color w:val="000000"/>
          <w:sz w:val="28"/>
        </w:rPr>
        <w:t>
      13) нәтижесінде ауыстыру талап етілген, аралықта, станцияда немесе кірме жолдарда локомотивтің ақауы (локомотив бригадаларын ауыстыру пункттерінен, сондай-ақ негізгі немесе айналымды локомотив депосы бар пункттерден басқа, барлық станцияларда есепке алынады;</w:t>
      </w:r>
    </w:p>
    <w:p>
      <w:pPr>
        <w:spacing w:after="0"/>
        <w:ind w:left="0"/>
        <w:jc w:val="both"/>
      </w:pPr>
      <w:r>
        <w:rPr>
          <w:rFonts w:ascii="Times New Roman"/>
          <w:b w:val="false"/>
          <w:i w:val="false"/>
          <w:color w:val="000000"/>
          <w:sz w:val="28"/>
        </w:rPr>
        <w:t>
      14) жолда келе жатқанда жүктің құлауы - жүктің немесе оның бөлігінің теміржолға түсу жағдайы, сондай-ақ жүктің жылжымалы құрамға жүкті тиеудің белгіленген өлшемдерінен шығуын туғызған жүк бекітпесінің ығысуы, бұрылуы, бұзылуы және басқа да ақаулар;</w:t>
      </w:r>
    </w:p>
    <w:p>
      <w:pPr>
        <w:spacing w:after="0"/>
        <w:ind w:left="0"/>
        <w:jc w:val="both"/>
      </w:pPr>
      <w:r>
        <w:rPr>
          <w:rFonts w:ascii="Times New Roman"/>
          <w:b w:val="false"/>
          <w:i w:val="false"/>
          <w:color w:val="000000"/>
          <w:sz w:val="28"/>
        </w:rPr>
        <w:t>
      15) аралықтар мен станцияларда жол жұмыстарын жүргізу орындарының сигналдық белгілермен қоршалмауы;</w:t>
      </w:r>
    </w:p>
    <w:p>
      <w:pPr>
        <w:spacing w:after="0"/>
        <w:ind w:left="0"/>
        <w:jc w:val="both"/>
      </w:pPr>
      <w:r>
        <w:rPr>
          <w:rFonts w:ascii="Times New Roman"/>
          <w:b w:val="false"/>
          <w:i w:val="false"/>
          <w:color w:val="000000"/>
          <w:sz w:val="28"/>
        </w:rPr>
        <w:t>
      16) мыналар:</w:t>
      </w:r>
    </w:p>
    <w:p>
      <w:pPr>
        <w:spacing w:after="0"/>
        <w:ind w:left="0"/>
        <w:jc w:val="both"/>
      </w:pPr>
      <w:r>
        <w:rPr>
          <w:rFonts w:ascii="Times New Roman"/>
          <w:b w:val="false"/>
          <w:i w:val="false"/>
          <w:color w:val="000000"/>
          <w:sz w:val="28"/>
        </w:rPr>
        <w:t>
      бағдаршамда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автоматты локомотив сигнализациясы аралықта сигнализация және байланыс дербес құралы ретінде қолданғанда, локомотив бағдаршамында тыйым салу орнына жалған рұқсат беру көрсеткіші пайда болғанда;</w:t>
      </w:r>
    </w:p>
    <w:p>
      <w:pPr>
        <w:spacing w:after="0"/>
        <w:ind w:left="0"/>
        <w:jc w:val="both"/>
      </w:pPr>
      <w:r>
        <w:rPr>
          <w:rFonts w:ascii="Times New Roman"/>
          <w:b w:val="false"/>
          <w:i w:val="false"/>
          <w:color w:val="000000"/>
          <w:sz w:val="28"/>
        </w:rPr>
        <w:t>
      17) поездағы жылжымалы құрамның автотіркегіштерінің немесе басқа тіркеу құрылғыларының өздігінен ағытылуы;</w:t>
      </w:r>
    </w:p>
    <w:p>
      <w:pPr>
        <w:spacing w:after="0"/>
        <w:ind w:left="0"/>
        <w:jc w:val="both"/>
      </w:pPr>
      <w:r>
        <w:rPr>
          <w:rFonts w:ascii="Times New Roman"/>
          <w:b w:val="false"/>
          <w:i w:val="false"/>
          <w:color w:val="000000"/>
          <w:sz w:val="28"/>
        </w:rPr>
        <w:t>
      18) поездағы жылжымалы құрам автотіркегішінің немесе басқа тіркеу құрылғыларының үзілуі;</w:t>
      </w:r>
    </w:p>
    <w:p>
      <w:pPr>
        <w:spacing w:after="0"/>
        <w:ind w:left="0"/>
        <w:jc w:val="both"/>
      </w:pPr>
      <w:r>
        <w:rPr>
          <w:rFonts w:ascii="Times New Roman"/>
          <w:b w:val="false"/>
          <w:i w:val="false"/>
          <w:color w:val="000000"/>
          <w:sz w:val="28"/>
        </w:rPr>
        <w:t>
      19) жылжымалы құрам бөліктерінің теміржолға құлауы немесе сүйреуі;</w:t>
      </w:r>
    </w:p>
    <w:p>
      <w:pPr>
        <w:spacing w:after="0"/>
        <w:ind w:left="0"/>
        <w:jc w:val="both"/>
      </w:pPr>
      <w:r>
        <w:rPr>
          <w:rFonts w:ascii="Times New Roman"/>
          <w:b w:val="false"/>
          <w:i w:val="false"/>
          <w:color w:val="000000"/>
          <w:sz w:val="28"/>
        </w:rPr>
        <w:t>
      20) аралықта немесе станцияларда жүк тиеудің техникалық шарттарының бұзылуынан және/немесе қауіпті жүктің төгілуі себебінен вагонның поездан ағытылуы (коммерциялық бақылау пункты бар станциядан басқа, барлық станциялар есепке алынады);</w:t>
      </w:r>
    </w:p>
    <w:p>
      <w:pPr>
        <w:spacing w:after="0"/>
        <w:ind w:left="0"/>
        <w:jc w:val="both"/>
      </w:pPr>
      <w:r>
        <w:rPr>
          <w:rFonts w:ascii="Times New Roman"/>
          <w:b w:val="false"/>
          <w:i w:val="false"/>
          <w:color w:val="000000"/>
          <w:sz w:val="28"/>
        </w:rPr>
        <w:t>
      21) нәтижесінде поездардың аралықта немесе станцияда кідіруіне жол берілген, жолдың, жылжымалы құрамның, сигнал берудің, орталықтандыру, бұғаттау және байланыс, түйіспелі желі, электрмен жабдықтау құрылғыларының және басқа да техникалық құралдардың ақаулығы;</w:t>
      </w:r>
    </w:p>
    <w:p>
      <w:pPr>
        <w:spacing w:after="0"/>
        <w:ind w:left="0"/>
        <w:jc w:val="both"/>
      </w:pPr>
      <w:r>
        <w:rPr>
          <w:rFonts w:ascii="Times New Roman"/>
          <w:b w:val="false"/>
          <w:i w:val="false"/>
          <w:color w:val="000000"/>
          <w:sz w:val="28"/>
        </w:rPr>
        <w:t>
      22) магистральдық, станциялық, кірме жолдарда немесе мемлекеттік-жекешелік әріптестік шарттары бойынша теміржол жолдарында, оның ішінде концессия шарттары бойынша адамды басып кету жағдайы;</w:t>
      </w:r>
    </w:p>
    <w:p>
      <w:pPr>
        <w:spacing w:after="0"/>
        <w:ind w:left="0"/>
        <w:jc w:val="both"/>
      </w:pPr>
      <w:r>
        <w:rPr>
          <w:rFonts w:ascii="Times New Roman"/>
          <w:b w:val="false"/>
          <w:i w:val="false"/>
          <w:color w:val="000000"/>
          <w:sz w:val="28"/>
        </w:rPr>
        <w:t>
      23) магистральдық, станциялық, кірме жолдарда және мемлекеттік-жекешелік әріптестік шарттары бойынша теміржол жолдарында, оның ішінде концессия шарттары бойынша малды басып кету салдарынан поездан ағытылуы талап етілетін жылжымалы құрамның бүлінуі;</w:t>
      </w:r>
    </w:p>
    <w:p>
      <w:pPr>
        <w:spacing w:after="0"/>
        <w:ind w:left="0"/>
        <w:jc w:val="both"/>
      </w:pPr>
      <w:r>
        <w:rPr>
          <w:rFonts w:ascii="Times New Roman"/>
          <w:b w:val="false"/>
          <w:i w:val="false"/>
          <w:color w:val="000000"/>
          <w:sz w:val="28"/>
        </w:rPr>
        <w:t>
      24) жүк поезының жүру жолында техникалық ақаулықтарынан жүк вагонын ағыту (техникалық қызмет көрсетудің негізгі пунктерінен басқа, барлық жағдайларда есепке алынады);</w:t>
      </w:r>
    </w:p>
    <w:p>
      <w:pPr>
        <w:spacing w:after="0"/>
        <w:ind w:left="0"/>
        <w:jc w:val="both"/>
      </w:pPr>
      <w:r>
        <w:rPr>
          <w:rFonts w:ascii="Times New Roman"/>
          <w:b w:val="false"/>
          <w:i w:val="false"/>
          <w:color w:val="000000"/>
          <w:sz w:val="28"/>
        </w:rPr>
        <w:t>
      25) жолдың жоғарғы құрылысын күтіп ұстаудың бұзылуынан локомотив машинисінің жолдағы "соққыны" мәлімдеуі;</w:t>
      </w:r>
    </w:p>
    <w:p>
      <w:pPr>
        <w:spacing w:after="0"/>
        <w:ind w:left="0"/>
        <w:jc w:val="both"/>
      </w:pPr>
      <w:r>
        <w:rPr>
          <w:rFonts w:ascii="Times New Roman"/>
          <w:b w:val="false"/>
          <w:i w:val="false"/>
          <w:color w:val="000000"/>
          <w:sz w:val="28"/>
        </w:rPr>
        <w:t>
      26) сигнал берудің, орталықтандырудың және бұғаттау мен байланыстың, электрмен жабдықтаудың қалыпты жұмысының бұзылуына алып келген сыртқы ауа температурасы минус 350 С-тан төмен, жел екпіні 25 м/сек-тан астам, найзағай құбылыстары, электрлендірілген учаскелерде түйіспе сымды мұз басқанда кезіндегі ауа-райы жағдайы;</w:t>
      </w:r>
    </w:p>
    <w:p>
      <w:pPr>
        <w:spacing w:after="0"/>
        <w:ind w:left="0"/>
        <w:jc w:val="both"/>
      </w:pPr>
      <w:r>
        <w:rPr>
          <w:rFonts w:ascii="Times New Roman"/>
          <w:b w:val="false"/>
          <w:i w:val="false"/>
          <w:color w:val="000000"/>
          <w:sz w:val="28"/>
        </w:rPr>
        <w:t>
      27) жылжымалы құрамның көлік құралымен соқтығысуы кезіндегі теміржол өткелдеріндегі және темір жолдардағы жол-көлік оқиғасы;</w:t>
      </w:r>
    </w:p>
    <w:p>
      <w:pPr>
        <w:spacing w:after="0"/>
        <w:ind w:left="0"/>
        <w:jc w:val="both"/>
      </w:pPr>
      <w:r>
        <w:rPr>
          <w:rFonts w:ascii="Times New Roman"/>
          <w:b w:val="false"/>
          <w:i w:val="false"/>
          <w:color w:val="000000"/>
          <w:sz w:val="28"/>
        </w:rPr>
        <w:t>
      28) техникалық күтіп ұстауды бұзу салдары болып табылған жылжымалы құрамның, жолдың жоғарғы құрылысының, өртену жағдайы;</w:t>
      </w:r>
    </w:p>
    <w:p>
      <w:pPr>
        <w:spacing w:after="0"/>
        <w:ind w:left="0"/>
        <w:jc w:val="both"/>
      </w:pPr>
      <w:r>
        <w:rPr>
          <w:rFonts w:ascii="Times New Roman"/>
          <w:b w:val="false"/>
          <w:i w:val="false"/>
          <w:color w:val="000000"/>
          <w:sz w:val="28"/>
        </w:rPr>
        <w:t>
      29) табиғи факторлардың (жолды су шайып кету және қар басып қалу) немесе бөгде адамдардың іс-әрекетінің салдарынан болған осы учаске бойынша поезды өткізудің кідіруін туғызған жолдың жоғарғы құрылысының бұзылуы;</w:t>
      </w:r>
    </w:p>
    <w:p>
      <w:pPr>
        <w:spacing w:after="0"/>
        <w:ind w:left="0"/>
        <w:jc w:val="both"/>
      </w:pPr>
      <w:r>
        <w:rPr>
          <w:rFonts w:ascii="Times New Roman"/>
          <w:b w:val="false"/>
          <w:i w:val="false"/>
          <w:color w:val="000000"/>
          <w:sz w:val="28"/>
        </w:rPr>
        <w:t>
      30) поезды шұғыл тежеуді қолдану қажеттілігін және оның тоқтауын туындатқан бөгде адамдардың теміржолға заттар қоюы;</w:t>
      </w:r>
    </w:p>
    <w:p>
      <w:pPr>
        <w:spacing w:after="0"/>
        <w:ind w:left="0"/>
        <w:jc w:val="both"/>
      </w:pPr>
      <w:r>
        <w:rPr>
          <w:rFonts w:ascii="Times New Roman"/>
          <w:b w:val="false"/>
          <w:i w:val="false"/>
          <w:color w:val="000000"/>
          <w:sz w:val="28"/>
        </w:rPr>
        <w:t>
      31) темір жолдарды жөндеу бойынша технологиялық жұмыстарды 1 сағаттан артық ұстау;</w:t>
      </w:r>
    </w:p>
    <w:p>
      <w:pPr>
        <w:spacing w:after="0"/>
        <w:ind w:left="0"/>
        <w:jc w:val="both"/>
      </w:pPr>
      <w:r>
        <w:rPr>
          <w:rFonts w:ascii="Times New Roman"/>
          <w:b w:val="false"/>
          <w:i w:val="false"/>
          <w:color w:val="000000"/>
          <w:sz w:val="28"/>
        </w:rPr>
        <w:t>
      32) қозғалыс қауіпсіздігін өзге де бұзушылықтар, жоғарыда көрсетілген тізбеге енбейтін бөгде себептердің салдары болып табылатын жағдайлар жатады.".</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2020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