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4111" w14:textId="6d34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 саласында ведомствоаралық ғылыми зерттеулер жүргізу, оларды үйлестіру және мониторингілеу қағидаларын бекіту туралы" Қазақстан Республикасы Бас Прокурорының 2017 жылғы 31 тамыздағы № 93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2020 жылғы 23 желтоқсандағы № 156 бұйрығы. Қазақстан Республикасының Әділет министрлігінде 2020 жылғы 28 желтоқсанда № 21929 болып тіркелді. Күші жойылды - Қазақстан Республикасы Бас Прокурорының 2023 жылғы 17 қаңтардағы № 30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17.01.2023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"Прокуратура туралы" Қазақстан Республикасының 2017 жылғы 30 маусымдағы Заңының 37-бабының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"Құқық қорғау қызметі саласында ведомствоаралық ғылыми зерттеулер жүргізу, оларды үйлестіру және мониторингілеу қағидаларын бекіту туралы" Қазақстан Республикасы Бас Прокурорының 2017 жылғы 31 тамыздағы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15795 болып тіркелген, 2017 жылғы 4 қазанда Қазақстан Республикасының нормативтік құқықтық актілердің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Құқық қорғау қызметі саласында ведомствоаралық ғылыми зерттеулер жүргізу, оларды үйлестіру және мониторингі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bookmarkStart w:name="z5" w:id="3"/>
    <w:p>
      <w:pPr>
        <w:spacing w:after="0"/>
        <w:ind w:left="0"/>
        <w:jc w:val="both"/>
      </w:pPr>
      <w:r>
        <w:rPr>
          <w:rFonts w:ascii="Times New Roman"/>
          <w:b w:val="false"/>
          <w:i w:val="false"/>
          <w:color w:val="000000"/>
          <w:sz w:val="28"/>
        </w:rPr>
        <w:t>
      "5) құқық қорғау қызметі саласында ведомствоаралық ғылыми зерттеулерді үйлестіру – құқық қорғау органдары қызметінің ғылыми-зерттеу жұмысын жетілдіру және тиімділігін арттыру мақсатында құқық қорғау қызметі саласындағы ғылыми және (немесе) ғылыми-техникалық қызметтің барлық субъектілерінің өзара әрекеттесуіне бағытталған қызмет;";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7" w:id="4"/>
    <w:p>
      <w:pPr>
        <w:spacing w:after="0"/>
        <w:ind w:left="0"/>
        <w:jc w:val="both"/>
      </w:pPr>
      <w:r>
        <w:rPr>
          <w:rFonts w:ascii="Times New Roman"/>
          <w:b w:val="false"/>
          <w:i w:val="false"/>
          <w:color w:val="000000"/>
          <w:sz w:val="28"/>
        </w:rPr>
        <w:t>
      "2-тарау. Академияның құқық қорғау органдарымен, олардың ведомстволық ғылыми мекемелерімен және білім беру ұйымдарымен өзара әрекеттесуі";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6) тармақшасы мынадай редакцияда жазылсын:</w:t>
      </w:r>
    </w:p>
    <w:bookmarkStart w:name="z9" w:id="5"/>
    <w:p>
      <w:pPr>
        <w:spacing w:after="0"/>
        <w:ind w:left="0"/>
        <w:jc w:val="both"/>
      </w:pPr>
      <w:r>
        <w:rPr>
          <w:rFonts w:ascii="Times New Roman"/>
          <w:b w:val="false"/>
          <w:i w:val="false"/>
          <w:color w:val="000000"/>
          <w:sz w:val="28"/>
        </w:rPr>
        <w:t>
      "6) ВҒЗ тақырыптарын бекіту үшін жыл сайын төртінші тоқсанда, 25 желтоқсаннан кешіктірілмей Академияның ҒӘК отырысы ұйымдастырылады және өткізіледі, зерттеу субъектілеріне ҒӘК жұмысының нәтижелері туралы хабардар 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"26. Академияның сұрау салуына сәйкес ВҒЗ мониторингін өткізу үшін құқық қорғау органдары және олардың ведомстволық ғылыми мекемелері мен білім беру ұйымдары ВҒЗ нәтижелерін (ғылыми зерттеулер индикаторлары бойынша мәліметтерді көрсете отырып), ВҒЗЖ туралы қорытынды есептерді, зерттеу материалдары мен енгізу актілерін Академияға 25 қаңтарға қарай жолдайды.";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"28. Жүргізілетін ВҒЗ тиімділігін анықтау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ВҒЗ индикаторлар кестесімен өлшенетін көрсеткіштер бойынша рейтингілік жүйе ұпайларының қосындысы негізінде жүзеге асырылады.</w:t>
      </w:r>
    </w:p>
    <w:bookmarkEnd w:id="7"/>
    <w:bookmarkStart w:name="z14" w:id="8"/>
    <w:p>
      <w:pPr>
        <w:spacing w:after="0"/>
        <w:ind w:left="0"/>
        <w:jc w:val="both"/>
      </w:pPr>
      <w:r>
        <w:rPr>
          <w:rFonts w:ascii="Times New Roman"/>
          <w:b w:val="false"/>
          <w:i w:val="false"/>
          <w:color w:val="000000"/>
          <w:sz w:val="28"/>
        </w:rPr>
        <w:t>
      29. ВҒЗ мониторингін Академия жыл сайын бірінші тоқсанда, 25 наурыздан кешіктірмей жүргізеді.";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абзацы мынадай редакцияда жазылсын:</w:t>
      </w:r>
    </w:p>
    <w:bookmarkStart w:name="z16" w:id="9"/>
    <w:p>
      <w:pPr>
        <w:spacing w:after="0"/>
        <w:ind w:left="0"/>
        <w:jc w:val="both"/>
      </w:pPr>
      <w:r>
        <w:rPr>
          <w:rFonts w:ascii="Times New Roman"/>
          <w:b w:val="false"/>
          <w:i w:val="false"/>
          <w:color w:val="000000"/>
          <w:sz w:val="28"/>
        </w:rPr>
        <w:t>
      "31. Мониторинг нәтижелері екінші тоқсанда Академияның ҒӘК отырысында қаралады, онда жүргізілетін зерттеулердің, авторлық ұжымдардың не жекелеген орындаушылардың жұмыстарының тиімділігі бағаланады.";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"33. ВҒЗ мониторингінің нәтижелері Академияның ҒӘК отырысында бекітілгеннен кейін 5 (бес) күн ішінде Академияның ресми сайтына орналастырылады.";</w:t>
      </w:r>
    </w:p>
    <w:bookmarkEnd w:id="10"/>
    <w:bookmarkStart w:name="z19" w:id="11"/>
    <w:p>
      <w:pPr>
        <w:spacing w:after="0"/>
        <w:ind w:left="0"/>
        <w:jc w:val="both"/>
      </w:pPr>
      <w:r>
        <w:rPr>
          <w:rFonts w:ascii="Times New Roman"/>
          <w:b w:val="false"/>
          <w:i w:val="false"/>
          <w:color w:val="000000"/>
          <w:sz w:val="28"/>
        </w:rPr>
        <w:t xml:space="preserve">
      Ведомствоаралық ғылыми зерттеу индикаторларының </w:t>
      </w:r>
      <w:r>
        <w:rPr>
          <w:rFonts w:ascii="Times New Roman"/>
          <w:b w:val="false"/>
          <w:i w:val="false"/>
          <w:color w:val="000000"/>
          <w:sz w:val="28"/>
        </w:rPr>
        <w:t>кестесі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1"/>
    <w:bookmarkStart w:name="z20" w:id="12"/>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заңнамада белгіленген тәртіпте:</w:t>
      </w:r>
    </w:p>
    <w:bookmarkEnd w:id="12"/>
    <w:bookmarkStart w:name="z21"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22" w:id="14"/>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14"/>
    <w:bookmarkStart w:name="z23" w:id="15"/>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15"/>
    <w:bookmarkStart w:name="z24"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xml:space="preserve">№ 156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w:t>
            </w:r>
            <w:r>
              <w:br/>
            </w:r>
            <w:r>
              <w:rPr>
                <w:rFonts w:ascii="Times New Roman"/>
                <w:b w:val="false"/>
                <w:i w:val="false"/>
                <w:color w:val="000000"/>
                <w:sz w:val="20"/>
              </w:rPr>
              <w:t xml:space="preserve">саласында ведомствоаралық </w:t>
            </w:r>
            <w:r>
              <w:br/>
            </w:r>
            <w:r>
              <w:rPr>
                <w:rFonts w:ascii="Times New Roman"/>
                <w:b w:val="false"/>
                <w:i w:val="false"/>
                <w:color w:val="000000"/>
                <w:sz w:val="20"/>
              </w:rPr>
              <w:t xml:space="preserve">ғылыми зерттеулер жүргізу, </w:t>
            </w:r>
            <w:r>
              <w:br/>
            </w:r>
            <w:r>
              <w:rPr>
                <w:rFonts w:ascii="Times New Roman"/>
                <w:b w:val="false"/>
                <w:i w:val="false"/>
                <w:color w:val="000000"/>
                <w:sz w:val="20"/>
              </w:rPr>
              <w:t xml:space="preserve">оларды үйлестіру және </w:t>
            </w:r>
            <w:r>
              <w:br/>
            </w:r>
            <w:r>
              <w:rPr>
                <w:rFonts w:ascii="Times New Roman"/>
                <w:b w:val="false"/>
                <w:i w:val="false"/>
                <w:color w:val="000000"/>
                <w:sz w:val="20"/>
              </w:rPr>
              <w:t>мониторингі қағидаларына</w:t>
            </w:r>
            <w:r>
              <w:br/>
            </w:r>
            <w:r>
              <w:rPr>
                <w:rFonts w:ascii="Times New Roman"/>
                <w:b w:val="false"/>
                <w:i w:val="false"/>
                <w:color w:val="000000"/>
                <w:sz w:val="20"/>
              </w:rPr>
              <w:t>3-қосымша</w:t>
            </w:r>
          </w:p>
        </w:tc>
      </w:tr>
    </w:tbl>
    <w:bookmarkStart w:name="z27" w:id="17"/>
    <w:p>
      <w:pPr>
        <w:spacing w:after="0"/>
        <w:ind w:left="0"/>
        <w:jc w:val="left"/>
      </w:pPr>
      <w:r>
        <w:rPr>
          <w:rFonts w:ascii="Times New Roman"/>
          <w:b/>
          <w:i w:val="false"/>
          <w:color w:val="000000"/>
        </w:rPr>
        <w:t xml:space="preserve"> Ведомствоаралық ғылыми зерттеу индикаторларының кестесі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көрсеткіші (соның ішінде жүргізілетін зерттеу аясында дайындалған және пайдаланылатын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Авторлық ұжым құрамы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ұжымның дәрежеленген қатысушылары (бірлік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ұжымның шетелдік қатысушылары (бірлік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Ғылыми еңбектерді шығару (бірлік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Криминологиялық форум, дөңгелек үстел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 оқу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Ғылыми мақала (бірлік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басылымдарда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елдерінің басылымдарында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басылымда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негізгі нәтижелерін жариялау үшін Қазақстан Республикасы Білім және ғылым министрлігі ұсынған басылымдарда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РҒДИ базасына кіретін халықаралық басылымдарда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Core Collection, Science Citation Index Expanded, Social Sciences Citation Index, Scopus базасына кіретін халықаралық басылымдарда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Ғылыми іс-шаралар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бойынша халықаралық конференцияларға, дөңгелек үстелдерге, семинарларға қатысу (бірлік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бойынша конференцияларға, дөңгелек үстелдерге, семинарларға қатысу (бірлік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дөңгелек үстелдер, ғылыми семинарлар және басқаларды ұйымдастыру және өткізу (бірлік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 сарапшыларының қатысуымен конференциялар, дөңгелек үстелдер, ғылыми семинарлар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сарапшыларының қатысуымен ғылыми іс-шаралар (конференциялар, дөңгелек үстелдер, ғылыми семинарлар және т.б.)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ақпаратты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әкімшілік және қылмыстық істер материалдарын талдау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 ғылыми эксперимент, модельдеу жүргізу және нәтижелерін қорыту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Ведомствоаралық ғылыми зерттеулер нәтижелерін енгізу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практикалық қызметіне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шығармашылыққа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Ұпайлардың қорытынды жиынтығы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ұпай:</w:t>
            </w:r>
          </w:p>
          <w:p>
            <w:pPr>
              <w:spacing w:after="20"/>
              <w:ind w:left="20"/>
              <w:jc w:val="both"/>
            </w:pPr>
            <w:r>
              <w:rPr>
                <w:rFonts w:ascii="Times New Roman"/>
                <w:b w:val="false"/>
                <w:i w:val="false"/>
                <w:color w:val="000000"/>
                <w:sz w:val="20"/>
              </w:rPr>
              <w:t>
15-54 Орташа ұпай:</w:t>
            </w:r>
          </w:p>
          <w:p>
            <w:pPr>
              <w:spacing w:after="20"/>
              <w:ind w:left="20"/>
              <w:jc w:val="both"/>
            </w:pPr>
            <w:r>
              <w:rPr>
                <w:rFonts w:ascii="Times New Roman"/>
                <w:b w:val="false"/>
                <w:i w:val="false"/>
                <w:color w:val="000000"/>
                <w:sz w:val="20"/>
              </w:rPr>
              <w:t>
55-129 Жоғары ұпай: 130 және одан да көп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