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f75b" w14:textId="53bf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желтоқсандағы № 148 қаулысы. Қазақстан Республикасының Әділет министрлігінде 2020 жылғы 29 желтоқсанда № 21962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75) тармақшасына сәйкес Қазақстан Республикасы Ұлттық Банкінің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17374 болып тіркелген, 2018 жылғы 26 қыркүйекте Қазақстан Республикасы нормативтік құқықтық актілерінің эталондық бақылау банкінде жарияланған) мынадай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мынадай мазмұндағы 114-1-тармақпен толықтырылсын:</w:t>
      </w:r>
    </w:p>
    <w:bookmarkEnd w:id="3"/>
    <w:bookmarkStart w:name="z6" w:id="4"/>
    <w:p>
      <w:pPr>
        <w:spacing w:after="0"/>
        <w:ind w:left="0"/>
        <w:jc w:val="both"/>
      </w:pPr>
      <w:r>
        <w:rPr>
          <w:rFonts w:ascii="Times New Roman"/>
          <w:b w:val="false"/>
          <w:i w:val="false"/>
          <w:color w:val="000000"/>
          <w:sz w:val="28"/>
        </w:rPr>
        <w:t>
      "114-1. Тиынмен есептелген демпингтік баға дөңгелектенеді. Бұл ретте 50 (елу) тиыннан аз сома нөлге дейін дөңгелектенеді, ал 50 (елу) тиынға тең және одан жоғары сома 1 (бір) теңгеге дейін дөңгелектенеді.".</w:t>
      </w:r>
    </w:p>
    <w:bookmarkEnd w:id="4"/>
    <w:bookmarkStart w:name="z7" w:id="5"/>
    <w:p>
      <w:pPr>
        <w:spacing w:after="0"/>
        <w:ind w:left="0"/>
        <w:jc w:val="both"/>
      </w:pPr>
      <w:r>
        <w:rPr>
          <w:rFonts w:ascii="Times New Roman"/>
          <w:b w:val="false"/>
          <w:i w:val="false"/>
          <w:color w:val="000000"/>
          <w:sz w:val="28"/>
        </w:rPr>
        <w:t>
      2. Қазақстан Республикасы Ұлттық Банкінің Қаржы департаменті (Адибаев А.С.)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7"/>
    <w:bookmarkStart w:name="z10" w:id="8"/>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(Адамбаева А.Р.)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2"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10"/>
    <w:bookmarkStart w:name="z13"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