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6d9d" w14:textId="9046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 мақсаттары үшін жеке кәсіпкерлік субъектілеріне екінші деңгейдегі банктер беретін кредит бойынша сыйақы мөлшерлемесін субсидиялау қағидаларын бекіту туралы" Қазақстан Республикасы Ұлттық экономика министрінің 2017 жылғы 31 қаңтардағы № 35 бұйрығына өзгерістер енгізу туралы" бұйрығының кейбір құрылымдық элементтерінің қолданысын тоқтата тұру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28 желтоқсандағы № 679 бұйрығы. Қазақстан Республикасының Әділет министрлігінде 2020 жылғы 30 желтоқсанда № 21983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46-бабының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2021 жылғы 1 шілдеге дейін:</w:t>
      </w:r>
    </w:p>
    <w:bookmarkEnd w:id="1"/>
    <w:bookmarkStart w:name="z3" w:id="2"/>
    <w:p>
      <w:pPr>
        <w:spacing w:after="0"/>
        <w:ind w:left="0"/>
        <w:jc w:val="both"/>
      </w:pPr>
      <w:r>
        <w:rPr>
          <w:rFonts w:ascii="Times New Roman"/>
          <w:b w:val="false"/>
          <w:i w:val="false"/>
          <w:color w:val="000000"/>
          <w:sz w:val="28"/>
        </w:rPr>
        <w:t xml:space="preserve">
      1) тоқтата тұру кезеңінде аталған құрылымдық элемент мынадай редакцияда қолданылады деп белгілей отырып, Қазақстан Республикасы Ұлттық экономика министрінің 2017 жылғы 31 қаңтардағы № 35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14765 болып тіркелген, 2017 жылғы 17 наурызда Қазақстан Республикасы Нормативтік құқықтық актілерінің эталондық бақылау банкінде жарияланған) тұрғын үй құрылысы мақсаттары үшін жеке кәсіпкерлік субъектілеріне екінші деңгейдегі банктер беретін кредиттер бойынша сыйақы мөлшерлемесін субсидиялау қағидаларының 3-тармағы </w:t>
      </w:r>
      <w:r>
        <w:rPr>
          <w:rFonts w:ascii="Times New Roman"/>
          <w:b w:val="false"/>
          <w:i w:val="false"/>
          <w:color w:val="000000"/>
          <w:sz w:val="28"/>
        </w:rPr>
        <w:t>11) тармақшасының</w:t>
      </w:r>
      <w:r>
        <w:rPr>
          <w:rFonts w:ascii="Times New Roman"/>
          <w:b w:val="false"/>
          <w:i w:val="false"/>
          <w:color w:val="000000"/>
          <w:sz w:val="28"/>
        </w:rPr>
        <w:t xml:space="preserve"> (бұдан әрі – № 35 бұйрық):</w:t>
      </w:r>
    </w:p>
    <w:bookmarkEnd w:id="2"/>
    <w:bookmarkStart w:name="z4" w:id="3"/>
    <w:p>
      <w:pPr>
        <w:spacing w:after="0"/>
        <w:ind w:left="0"/>
        <w:jc w:val="both"/>
      </w:pPr>
      <w:r>
        <w:rPr>
          <w:rFonts w:ascii="Times New Roman"/>
          <w:b w:val="false"/>
          <w:i w:val="false"/>
          <w:color w:val="000000"/>
          <w:sz w:val="28"/>
        </w:rPr>
        <w:t>
      "11) қаржы агенті – "Даму" кәсіпкерлікті дамыту қоры" акционерлік қоғамы;</w:t>
      </w:r>
    </w:p>
    <w:bookmarkEnd w:id="3"/>
    <w:bookmarkStart w:name="z5" w:id="4"/>
    <w:p>
      <w:pPr>
        <w:spacing w:after="0"/>
        <w:ind w:left="0"/>
        <w:jc w:val="both"/>
      </w:pPr>
      <w:r>
        <w:rPr>
          <w:rFonts w:ascii="Times New Roman"/>
          <w:b w:val="false"/>
          <w:i w:val="false"/>
          <w:color w:val="000000"/>
          <w:sz w:val="28"/>
        </w:rPr>
        <w:t xml:space="preserve">
      2) тоқтата тұру кезеңінде осы құрылымдық элементтер мынадай редакцияда қолданылады деп белгілей отырып, № 35 бұйрықпен бекітілген Тұрғын үй құрылысы мақсаттары үшін жеке кәсіпкерлік субъектілеріне екінші деңгейдегі банктер беретін кредиттер бойынша сыйақы мөлшерлемесін субсидиялау қағидаларына </w:t>
      </w:r>
      <w:r>
        <w:rPr>
          <w:rFonts w:ascii="Times New Roman"/>
          <w:b w:val="false"/>
          <w:i w:val="false"/>
          <w:color w:val="000000"/>
          <w:sz w:val="28"/>
        </w:rPr>
        <w:t>1-қосымшадағы</w:t>
      </w:r>
      <w:r>
        <w:rPr>
          <w:rFonts w:ascii="Times New Roman"/>
          <w:b w:val="false"/>
          <w:i w:val="false"/>
          <w:color w:val="000000"/>
          <w:sz w:val="28"/>
        </w:rPr>
        <w:t xml:space="preserve"> реттік нөмірлері 7 және 10-жолдардың қолданысы тоқтатыла тұрсын:</w:t>
      </w:r>
    </w:p>
    <w:bookmarkEnd w:id="4"/>
    <w:bookmarkStart w:name="z6" w:id="5"/>
    <w:p>
      <w:pPr>
        <w:spacing w:after="0"/>
        <w:ind w:left="0"/>
        <w:jc w:val="both"/>
      </w:pPr>
      <w:r>
        <w:rPr>
          <w:rFonts w:ascii="Times New Roman"/>
          <w:b w:val="false"/>
          <w:i w:val="false"/>
          <w:color w:val="000000"/>
          <w:sz w:val="28"/>
        </w:rPr>
        <w:t>
      реттік нөмірі 7-жол:</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414"/>
        <w:gridCol w:w="11312"/>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14.30-ға дейінгі түскі үзіліспен демалыс және мереке күндерін қоспағанда, дүйсенбіден бастап жұманы қоса алғанда, жұмыс кестесіне сәйкес сағат 9.00-ден 19.00-ге дейін.</w:t>
            </w:r>
            <w:r>
              <w:br/>
            </w:r>
            <w:r>
              <w:rPr>
                <w:rFonts w:ascii="Times New Roman"/>
                <w:b w:val="false"/>
                <w:i w:val="false"/>
                <w:color w:val="000000"/>
                <w:sz w:val="20"/>
              </w:rPr>
              <w:t>
Құжаттарды қабылдау және мемлекеттік қызмет көрсету нәтижелерін беру сағат 13.00-ден 14.30-ға дейінгі түскі үзіліспен сағат 09.00-ден 17.30-ға дейін жүзеге асырылады.</w:t>
            </w:r>
            <w:r>
              <w:br/>
            </w:r>
            <w:r>
              <w:rPr>
                <w:rFonts w:ascii="Times New Roman"/>
                <w:b w:val="false"/>
                <w:i w:val="false"/>
                <w:color w:val="000000"/>
                <w:sz w:val="20"/>
              </w:rPr>
              <w:t>
Құжаттарды қабылдау және мемлекеттік қызмет көрсету нәтижелерін беру сағат 13.00-ден 14.30-ға дейінгі түскі үзіліспен сағат 09.00-ден 17.30-ға дейін жүзеге асырылады.</w:t>
            </w:r>
          </w:p>
        </w:tc>
      </w:tr>
    </w:tbl>
    <w:bookmarkStart w:name="z7" w:id="6"/>
    <w:p>
      <w:pPr>
        <w:spacing w:after="0"/>
        <w:ind w:left="0"/>
        <w:jc w:val="both"/>
      </w:pPr>
      <w:r>
        <w:rPr>
          <w:rFonts w:ascii="Times New Roman"/>
          <w:b w:val="false"/>
          <w:i w:val="false"/>
          <w:color w:val="000000"/>
          <w:sz w:val="28"/>
        </w:rPr>
        <w:t xml:space="preserve">
      реттік нөмірі 10-жол: </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1413"/>
        <w:gridCol w:w="9969"/>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мемлекеттік қызметтер көрсету мәселелері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0"/>
              </w:rPr>
              <w:t>
Мемлекеттік қызмет көрсету мәселелері жөніндегі анықтама қызметтерінің байланыс телефондары:</w:t>
            </w:r>
            <w:r>
              <w:br/>
            </w:r>
            <w:r>
              <w:rPr>
                <w:rFonts w:ascii="Times New Roman"/>
                <w:b w:val="false"/>
                <w:i w:val="false"/>
                <w:color w:val="000000"/>
                <w:sz w:val="20"/>
              </w:rPr>
              <w:t>
- көрсетілетін қызметті берушінің: info@ fund. kz</w:t>
            </w:r>
            <w:r>
              <w:br/>
            </w:r>
            <w:r>
              <w:rPr>
                <w:rFonts w:ascii="Times New Roman"/>
                <w:b w:val="false"/>
                <w:i w:val="false"/>
                <w:color w:val="000000"/>
                <w:sz w:val="20"/>
              </w:rPr>
              <w:t>
- сәулет, қала құрылысы және құрылыс істері жөніндегі уәкілетті органның : www. kds. miid. gov. kz. интернет-ресурстарында орналастырылған.</w:t>
            </w:r>
            <w:r>
              <w:br/>
            </w:r>
            <w:r>
              <w:rPr>
                <w:rFonts w:ascii="Times New Roman"/>
                <w:b w:val="false"/>
                <w:i w:val="false"/>
                <w:color w:val="000000"/>
                <w:sz w:val="20"/>
              </w:rPr>
              <w:t>
Мемлекеттік қызметтер көрсету мәселелері жөніндегі бірыңғай байланыс орталығы: 1414.</w:t>
            </w:r>
          </w:p>
        </w:tc>
      </w:tr>
    </w:tbl>
    <w:bookmarkStart w:name="z8" w:id="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тәртіпте:</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сәтінен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w:t>
            </w:r>
            <w:r>
              <w:br/>
            </w: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