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84af" w14:textId="8f48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2019 жылғы 25 желтоқсандағы № 49/2 "2020-2022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2020 жылғы 25 қарашадағы № 67/2 шешімі. Ақмола облысының Әділет департаментінде 2020 жылғы 10 желтоқсанда № 8214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"2020-2022 жылдарға арналған Аршалы ауданының кент, ауылдық округтерінің бюджеттері туралы" 2019 жылғы 25 желтоқсандағы № 49/2 (Нормативтік құқықтық актілерді мемлекеттік тіркеу тізілімінде № 7653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Аршалы кентінің бюджеті тиісінше 1, 2,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167 140,6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137 275,6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178 864,7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- 11 724,1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11 724,1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Ижев ауылдық округінің бюджеті тиісінше 4, 5, 6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Жібек жолы ауылдық округінің бюджеті тиісінше 7, 8, 9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33 459,2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28 992,2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4 676,0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Анар ауылдық округінің бюджеті тиісінше 10, 11, 12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24 596,4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Бірсуат ауылдық округінің бюджеті тиісінше 13, 14, 15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21 266,9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20 517,9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Түрген ауылдық округінің бюджеті тиісінше 16, 17, 18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18 133,0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Константинов ауылдық округінің бюджеті тиісінше 19, 20, 21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29 760,5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26 589,5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Михайлов ауылдық округінің бюджеті тиісінше 22, 23, 24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38 980,6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36 100,5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Волгодонов ауылдық округінің бюджеті тиісінше 25, 26, 27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Арнасай ауылдық округінің бюджеті тиісінше 28, 29, 30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16 120,5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13 900,5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Сараба ауылдық округінің бюджеті тиісінше 31, 32, 33 қосымшаларға сәйкес, соның ішінде 2020 жылға келесі көлемдерде бекітілсін;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17 289,9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16 234,8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Бұлақсай ауылдық округінің бюджеті тиісінше 34, 35, 36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16 004,0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854,0мың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Ақбұлақ ауылдық округінің бюджеті тиісінше 37, 38, 39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24 307,0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шешім мәтінінде және қосымшаларда "Жібек Жолы", "Сарыоба" сөздері "Жібек жолы", "Сараба" сөздерімен ауыстырылсын, "Сараба" сөзі орыс тілінде өзгертілмейді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Аршалы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167140,6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178864,7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-11724,1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Ижев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Жібек жолы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Анар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Бірсуат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Түрген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Константинов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Михайлов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Волгодонов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Арнасай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Сараба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Бұлақсай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Ақбұлақ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179456,8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179456,8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"Парус" бағдарламалық қамтамасыз етуді сатып алуға берілетін ағымдағы нысаналы трансферттердің сомаларын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160434,8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тазалауға және ауылдық округтерде қарды шығаруға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Ақмола облысы Аршалы ауданы Аршалы кентінде кентішілік жолдарды асфальтбетонды жамылғысымен орташа жөндеуге (6,1 шақырым) берілетін ағымдағы нысаналы трансферттердің сомаларын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10939,6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Ақмола облысы Аршалы ауданы Жалтыркөл ауылындағы кентішілік жолдарды күрделі жөндеуге жобалау-сметалық құжаттама әзірлеуге берілетін ағымдағы нысаналы трансферттердің сомаларын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Ақмола облысы Аршалы ауданы Арнасай ауылындағы кентішілік жолдарды күрделі жөндеуге жобалау-сметалық құжаттама әзірлеуге берілетін ағымдағы нысаналы трансферттердің сомаларын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"Ауыл-Ел бесігі" жобасы шеңберінде ауылдық елді мекендерде әлеуметтік және инженерлік инфрақұрылым іс-шараларын іске асыруға берілетін ағымдағы нысаналы трансферттердің сомаларын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98455,0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ұстауға және ағымдағы жөндеуге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14689,7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ауылындағы кентішілік жолдарды техникалық қарауға және зерттеуге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 және ағымдағы жөндеуге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 санитарияны қамтамасыз ету бойынша іс-шараларды іске асыруға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 бейнебақылау орнатуға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