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c7d2" w14:textId="8fdc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25 желтоқсандағы № 6С-53/2 "Щучинск қаласының, Бурабай кентінің, Бурабай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3 қыркүйектегі № 6С-65/4 шешімі. Ақмола облысының Әділет департаментінде 2020 жылғы 10 қыркүйекте № 8016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кентінің, Бурабай ауданының ауылдық округтерінің 2020-2022 жылдарға арналған бюджеттері туралы" 2019 жылғы 25 желтоқсандағы № 6С-53/2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2020-2022 жылдарға арналған бюджеті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497856,0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512280,2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14424,2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2020-2022 жылдарға арналған бюджеті осы шешімнің 4, 5 және 6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475069,0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442798,0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551773,8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-76704,8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76704,8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2020-2022 жылдарға арналған бюджеті осы шешімнің 7, 8 және 9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87429,9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84331,9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89337,3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1907,4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2020-2022 жылдарға арналған бюджеті осы шешімнің 10, 11 және 12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2020-2022 жылдарға арналған бюджеті осы шешімнің 13, 14 және 15 қосымшаларына сәйкес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2020-2022 жылдарға арналған бюджеті осы шешімнің 16, 17 және 18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29197,8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4453,3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2020-2022 жылдарға арналған бюджеті осы шешімнің 19, 20 және 21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2218,4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2020-2022 жылдарға арналған бюджеті осы шешімнің 22, 23 және 24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689,8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2020-2022 жылдарға арналған бюджеті осы шешімнің 25, 26 және 27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20913,9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1475,1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2020-2022 жылдарға арналған бюджеті осы шешімнің 28, 29 және 30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25112,6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1247,3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2020-2022 жылдарға арналған бюджеті осы шешімнің 31, 32 және 33 қосымшаларына сәйкес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23178,4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238209,8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238209,8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551773,8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437675,7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-76704,8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8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89337,3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III.Қаржы активтерiмен операциялар бойынша сальдо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мүлігін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687091,2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442375,7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Бурабай ауданы Қызылағаш ауылының кентішілік жолдарын (4,3 км) асфальтбетон жабынымен орташа жөндеу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74048,0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көше жарықтандыру объектілерін күтіп-ұстауға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сатып алуға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 сумен жабдықтау объектілеріне ағымдағы жөндеу жасау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Бурабай ауданы Қызылағаш ауылының кентішілік жолдарын (4,3 км) асфальтбетон жабынымен орташа жөндеу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кредиттер ішкі қарыздар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кентішілік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