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4464" w14:textId="0d24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Өкілдік шығындарға арналған қаражатты пайдалану тәртібі мен өкілдік шығындардың нормаларын бекіту туралы</w:t>
      </w:r>
    </w:p>
    <w:p>
      <w:pPr>
        <w:spacing w:after="0"/>
        <w:ind w:left="0"/>
        <w:jc w:val="both"/>
      </w:pPr>
      <w:r>
        <w:rPr>
          <w:rFonts w:ascii="Times New Roman"/>
          <w:b w:val="false"/>
          <w:i w:val="false"/>
          <w:color w:val="000000"/>
          <w:sz w:val="28"/>
        </w:rPr>
        <w:t>Ақтөбе облысы әкімдігінің 2020 жылғы 11 ақпандағы № 49 қаулысы. Ақтөбе облысының Әділет департаментінде 2020 жылғы 12 ақпанда № 6811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Қаржы министрінің 2018 жылғы 28 қыркүйектегі № 863 "Өкілдік шығындарға көзделген қаражатты пайдаланудың үлгілік қағидаларын және өкілдік шығындардың нормаларын бекіту туралы" Нормативтік құқықтық актілерді мемлекеттік тіркеу тізілімінде № 17522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өкілдік шығындарға арналған қаражатты пайдалану тәртібі мен өкілдік шығындардың нормалары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және облыс әкімі аппаратының басшысына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2020 жылғы 11 ақпандағы № 49 қаулысымен бекітілген</w:t>
            </w:r>
          </w:p>
        </w:tc>
      </w:tr>
    </w:tbl>
    <w:bookmarkStart w:name="z8" w:id="5"/>
    <w:p>
      <w:pPr>
        <w:spacing w:after="0"/>
        <w:ind w:left="0"/>
        <w:jc w:val="left"/>
      </w:pPr>
      <w:r>
        <w:rPr>
          <w:rFonts w:ascii="Times New Roman"/>
          <w:b/>
          <w:i w:val="false"/>
          <w:color w:val="000000"/>
        </w:rPr>
        <w:t xml:space="preserve"> Өкілдік шығындарға көзделген қаражатты пайдалану тәртібі және өкілдік шығындар нормалары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Осы өкілдік шығындарға көзделген қаражатты пайдалану тәртібін мен өкілдік шығындардың нормалары (әрі қарай – Тәртіп) жергілікті бюджет есебінен қаражатты өкілдік шығындарға пайдалану тәртібін мен өкілдік шығындардың нормаларын айқындайды.</w:t>
      </w:r>
    </w:p>
    <w:bookmarkEnd w:id="7"/>
    <w:bookmarkStart w:name="z11" w:id="8"/>
    <w:p>
      <w:pPr>
        <w:spacing w:after="0"/>
        <w:ind w:left="0"/>
        <w:jc w:val="both"/>
      </w:pPr>
      <w:r>
        <w:rPr>
          <w:rFonts w:ascii="Times New Roman"/>
          <w:b w:val="false"/>
          <w:i w:val="false"/>
          <w:color w:val="000000"/>
          <w:sz w:val="28"/>
        </w:rPr>
        <w:t>
      2. Өкілдік шығындар – тиісті қаржы жылына арналған жергілікті бюджетте көзделген және шетелдік делегацияларды қабылдауға, отырыстар, конференциялар, кеңестер, семинарлар, салтанатты және ресми іс-шаралар өткізуге бөлінетін қаражат.</w:t>
      </w:r>
    </w:p>
    <w:bookmarkEnd w:id="8"/>
    <w:p>
      <w:pPr>
        <w:spacing w:after="0"/>
        <w:ind w:left="0"/>
        <w:jc w:val="both"/>
      </w:pPr>
      <w:r>
        <w:rPr>
          <w:rFonts w:ascii="Times New Roman"/>
          <w:b w:val="false"/>
          <w:i w:val="false"/>
          <w:color w:val="000000"/>
          <w:sz w:val="28"/>
        </w:rPr>
        <w:t>
      Өкiлдік шығындарға:</w:t>
      </w:r>
    </w:p>
    <w:p>
      <w:pPr>
        <w:spacing w:after="0"/>
        <w:ind w:left="0"/>
        <w:jc w:val="both"/>
      </w:pPr>
      <w:r>
        <w:rPr>
          <w:rFonts w:ascii="Times New Roman"/>
          <w:b w:val="false"/>
          <w:i w:val="false"/>
          <w:color w:val="000000"/>
          <w:sz w:val="28"/>
        </w:rPr>
        <w:t>
      1) іс-шараларды өткiзу үшiн үй-жайды жалға алу;</w:t>
      </w:r>
    </w:p>
    <w:p>
      <w:pPr>
        <w:spacing w:after="0"/>
        <w:ind w:left="0"/>
        <w:jc w:val="both"/>
      </w:pPr>
      <w:r>
        <w:rPr>
          <w:rFonts w:ascii="Times New Roman"/>
          <w:b w:val="false"/>
          <w:i w:val="false"/>
          <w:color w:val="000000"/>
          <w:sz w:val="28"/>
        </w:rPr>
        <w:t>
      2) ресми таңғы ас, түскi ас, кешкi ас, фуршеттер;</w:t>
      </w:r>
    </w:p>
    <w:p>
      <w:pPr>
        <w:spacing w:after="0"/>
        <w:ind w:left="0"/>
        <w:jc w:val="both"/>
      </w:pPr>
      <w:r>
        <w:rPr>
          <w:rFonts w:ascii="Times New Roman"/>
          <w:b w:val="false"/>
          <w:i w:val="false"/>
          <w:color w:val="000000"/>
          <w:sz w:val="28"/>
        </w:rPr>
        <w:t>
      3) аудармашылардың қызметтері;</w:t>
      </w:r>
    </w:p>
    <w:p>
      <w:pPr>
        <w:spacing w:after="0"/>
        <w:ind w:left="0"/>
        <w:jc w:val="both"/>
      </w:pPr>
      <w:r>
        <w:rPr>
          <w:rFonts w:ascii="Times New Roman"/>
          <w:b w:val="false"/>
          <w:i w:val="false"/>
          <w:color w:val="000000"/>
          <w:sz w:val="28"/>
        </w:rPr>
        <w:t>
      4) автокөлiкпен қызмет көрсету жатады.</w:t>
      </w:r>
    </w:p>
    <w:bookmarkStart w:name="z12" w:id="9"/>
    <w:p>
      <w:pPr>
        <w:spacing w:after="0"/>
        <w:ind w:left="0"/>
        <w:jc w:val="left"/>
      </w:pPr>
      <w:r>
        <w:rPr>
          <w:rFonts w:ascii="Times New Roman"/>
          <w:b/>
          <w:i w:val="false"/>
          <w:color w:val="000000"/>
        </w:rPr>
        <w:t xml:space="preserve"> 2-тарау. Өкілдік шығындарға арналған қаражатты пайдалану тәртібі</w:t>
      </w:r>
    </w:p>
    <w:bookmarkEnd w:id="9"/>
    <w:bookmarkStart w:name="z13" w:id="10"/>
    <w:p>
      <w:pPr>
        <w:spacing w:after="0"/>
        <w:ind w:left="0"/>
        <w:jc w:val="both"/>
      </w:pPr>
      <w:r>
        <w:rPr>
          <w:rFonts w:ascii="Times New Roman"/>
          <w:b w:val="false"/>
          <w:i w:val="false"/>
          <w:color w:val="000000"/>
          <w:sz w:val="28"/>
        </w:rPr>
        <w:t>
      3. Жергілікті бюджеттен өкілдік шығындарға қаражат бөлу "Ақтөбе облысы әкімінің аппараты" мемлекеттік мекемесімен құрастырылған, "Ақтөбе облысының экономика және бюджеттік жоспарлау басқармасы" мемлекеттік мекемесімен келісілген және өкілдік шығындардың нормаларын есепке ала отырып, облыс әкімімен бекітілген іс-шаралар жоспарының негізінде жүзеге асырылады.</w:t>
      </w:r>
    </w:p>
    <w:bookmarkEnd w:id="10"/>
    <w:bookmarkStart w:name="z14" w:id="11"/>
    <w:p>
      <w:pPr>
        <w:spacing w:after="0"/>
        <w:ind w:left="0"/>
        <w:jc w:val="both"/>
      </w:pPr>
      <w:r>
        <w:rPr>
          <w:rFonts w:ascii="Times New Roman"/>
          <w:b w:val="false"/>
          <w:i w:val="false"/>
          <w:color w:val="000000"/>
          <w:sz w:val="28"/>
        </w:rPr>
        <w:t>
      4. Өкілдік шығындарға қажеттілік, көрсетілген шығындарды жүзеге асырудың қажеттілігін, негізділігін және орындылығын талдау нәтижелерінің негізінде жүктелген функциялар мен уәкілеттіліктерін орындауды ескере отырып, "Ақтөбе облысы әкімінің аппараты" мемлекеттік мекемесімен айқындалады.</w:t>
      </w:r>
    </w:p>
    <w:bookmarkEnd w:id="11"/>
    <w:bookmarkStart w:name="z15" w:id="12"/>
    <w:p>
      <w:pPr>
        <w:spacing w:after="0"/>
        <w:ind w:left="0"/>
        <w:jc w:val="both"/>
      </w:pPr>
      <w:r>
        <w:rPr>
          <w:rFonts w:ascii="Times New Roman"/>
          <w:b w:val="false"/>
          <w:i w:val="false"/>
          <w:color w:val="000000"/>
          <w:sz w:val="28"/>
        </w:rPr>
        <w:t>
      5. "Ақтөбе облысы әкімінің аппараты" мемлекеттік мекемесіне өкілдік шығындар үшін қаражат бөлуде келесі құжаттардың болуы негіз болып табылады:</w:t>
      </w:r>
    </w:p>
    <w:bookmarkEnd w:id="12"/>
    <w:p>
      <w:pPr>
        <w:spacing w:after="0"/>
        <w:ind w:left="0"/>
        <w:jc w:val="both"/>
      </w:pPr>
      <w:r>
        <w:rPr>
          <w:rFonts w:ascii="Times New Roman"/>
          <w:b w:val="false"/>
          <w:i w:val="false"/>
          <w:color w:val="000000"/>
          <w:sz w:val="28"/>
        </w:rPr>
        <w:t>
      1) іс-шараны өткізу қажеттігінің негіздемесі;</w:t>
      </w:r>
    </w:p>
    <w:p>
      <w:pPr>
        <w:spacing w:after="0"/>
        <w:ind w:left="0"/>
        <w:jc w:val="both"/>
      </w:pPr>
      <w:r>
        <w:rPr>
          <w:rFonts w:ascii="Times New Roman"/>
          <w:b w:val="false"/>
          <w:i w:val="false"/>
          <w:color w:val="000000"/>
          <w:sz w:val="28"/>
        </w:rPr>
        <w:t>
      2) ресми делегация келуінің бағдарламасы;</w:t>
      </w:r>
    </w:p>
    <w:p>
      <w:pPr>
        <w:spacing w:after="0"/>
        <w:ind w:left="0"/>
        <w:jc w:val="both"/>
      </w:pPr>
      <w:r>
        <w:rPr>
          <w:rFonts w:ascii="Times New Roman"/>
          <w:b w:val="false"/>
          <w:i w:val="false"/>
          <w:color w:val="000000"/>
          <w:sz w:val="28"/>
        </w:rPr>
        <w:t>
      3) іс-шара жоспары;</w:t>
      </w:r>
    </w:p>
    <w:p>
      <w:pPr>
        <w:spacing w:after="0"/>
        <w:ind w:left="0"/>
        <w:jc w:val="both"/>
      </w:pPr>
      <w:r>
        <w:rPr>
          <w:rFonts w:ascii="Times New Roman"/>
          <w:b w:val="false"/>
          <w:i w:val="false"/>
          <w:color w:val="000000"/>
          <w:sz w:val="28"/>
        </w:rPr>
        <w:t>
      4) қатысушылар саны туралы деректер;</w:t>
      </w:r>
    </w:p>
    <w:p>
      <w:pPr>
        <w:spacing w:after="0"/>
        <w:ind w:left="0"/>
        <w:jc w:val="both"/>
      </w:pPr>
      <w:r>
        <w:rPr>
          <w:rFonts w:ascii="Times New Roman"/>
          <w:b w:val="false"/>
          <w:i w:val="false"/>
          <w:color w:val="000000"/>
          <w:sz w:val="28"/>
        </w:rPr>
        <w:t>
      5) өкілдік шығындардың нормаларына сәйкес шығындардың әрбір бабы бойынша есептерімен шығыстар сметасы және шығындар көлемін растайтын құжаттар (тауарлардың, жұмыстардың, қызметтердің құнын көрсету арқылы шығындар калькуляциясы, сондай-ақ тауарларды, жұмыстарды, қызметтерді ұсынатын ұйымдардың деректемелері, прайс-парақтар және өзге де құжаттар);</w:t>
      </w:r>
    </w:p>
    <w:p>
      <w:pPr>
        <w:spacing w:after="0"/>
        <w:ind w:left="0"/>
        <w:jc w:val="both"/>
      </w:pPr>
      <w:r>
        <w:rPr>
          <w:rFonts w:ascii="Times New Roman"/>
          <w:b w:val="false"/>
          <w:i w:val="false"/>
          <w:color w:val="000000"/>
          <w:sz w:val="28"/>
        </w:rPr>
        <w:t>
      6) шығындар сметасы бойынша "Ақтөбе облысының қаржы басқармасы" мемлекеттік мекемесінің қорытындысы.</w:t>
      </w:r>
    </w:p>
    <w:bookmarkStart w:name="z16" w:id="13"/>
    <w:p>
      <w:pPr>
        <w:spacing w:after="0"/>
        <w:ind w:left="0"/>
        <w:jc w:val="both"/>
      </w:pPr>
      <w:r>
        <w:rPr>
          <w:rFonts w:ascii="Times New Roman"/>
          <w:b w:val="false"/>
          <w:i w:val="false"/>
          <w:color w:val="000000"/>
          <w:sz w:val="28"/>
        </w:rPr>
        <w:t>
      6. "Ақтөбе облысы әкімінің аппараты" мемлекеттік мекемесі іс-шара өткізілгеннен кейін 10 күнтізбелік күн ішінде "Ақтөбе облысының қаржы басқармасы" мемлекеттік мекемесіне бірінші басшының (оны ауыстыратын тұлғаның) қолтаңбасымен өкілдік шығындарға бөлінген қаражатты пайдалану туралы есепті ұсынады, ол мыналарды қамтиды:</w:t>
      </w:r>
    </w:p>
    <w:bookmarkEnd w:id="13"/>
    <w:p>
      <w:pPr>
        <w:spacing w:after="0"/>
        <w:ind w:left="0"/>
        <w:jc w:val="both"/>
      </w:pPr>
      <w:r>
        <w:rPr>
          <w:rFonts w:ascii="Times New Roman"/>
          <w:b w:val="false"/>
          <w:i w:val="false"/>
          <w:color w:val="000000"/>
          <w:sz w:val="28"/>
        </w:rPr>
        <w:t xml:space="preserve">
      1) іс-шараны өткізу үшін негіздеме, осы Тәртібінің </w:t>
      </w:r>
      <w:r>
        <w:rPr>
          <w:rFonts w:ascii="Times New Roman"/>
          <w:b w:val="false"/>
          <w:i w:val="false"/>
          <w:color w:val="000000"/>
          <w:sz w:val="28"/>
        </w:rPr>
        <w:t>5-тармағы</w:t>
      </w:r>
      <w:r>
        <w:rPr>
          <w:rFonts w:ascii="Times New Roman"/>
          <w:b w:val="false"/>
          <w:i w:val="false"/>
          <w:color w:val="000000"/>
          <w:sz w:val="28"/>
        </w:rPr>
        <w:t>, 2) және 4) тармақшаларында қарастырылған шығыстар сметасы мен құжаттар;</w:t>
      </w:r>
    </w:p>
    <w:p>
      <w:pPr>
        <w:spacing w:after="0"/>
        <w:ind w:left="0"/>
        <w:jc w:val="both"/>
      </w:pPr>
      <w:r>
        <w:rPr>
          <w:rFonts w:ascii="Times New Roman"/>
          <w:b w:val="false"/>
          <w:i w:val="false"/>
          <w:color w:val="000000"/>
          <w:sz w:val="28"/>
        </w:rPr>
        <w:t>
      2) қатысушылардың нақты санын растайтын құжат;</w:t>
      </w:r>
    </w:p>
    <w:p>
      <w:pPr>
        <w:spacing w:after="0"/>
        <w:ind w:left="0"/>
        <w:jc w:val="both"/>
      </w:pPr>
      <w:r>
        <w:rPr>
          <w:rFonts w:ascii="Times New Roman"/>
          <w:b w:val="false"/>
          <w:i w:val="false"/>
          <w:color w:val="000000"/>
          <w:sz w:val="28"/>
        </w:rPr>
        <w:t>
      3) шығыстар сметасы бойынша нақты шығындарды растайтын құжаттардың көшірмелері (сатып алынған тауарлардың, жұмыстардың және қызметтердің құны мен көлемі көрсетілген түбіртектер, есепшот-фактуралар, жүкқұжаттар, орындалған жұмыстар (көрсетілген қызметтер) актілері).</w:t>
      </w:r>
    </w:p>
    <w:bookmarkStart w:name="z17" w:id="14"/>
    <w:p>
      <w:pPr>
        <w:spacing w:after="0"/>
        <w:ind w:left="0"/>
        <w:jc w:val="both"/>
      </w:pPr>
      <w:r>
        <w:rPr>
          <w:rFonts w:ascii="Times New Roman"/>
          <w:b w:val="false"/>
          <w:i w:val="false"/>
          <w:color w:val="000000"/>
          <w:sz w:val="28"/>
        </w:rPr>
        <w:t xml:space="preserve">
      7. Өкілдік шығындар осы Тәртіпке </w:t>
      </w:r>
      <w:r>
        <w:rPr>
          <w:rFonts w:ascii="Times New Roman"/>
          <w:b w:val="false"/>
          <w:i w:val="false"/>
          <w:color w:val="000000"/>
          <w:sz w:val="28"/>
        </w:rPr>
        <w:t>қосымшада</w:t>
      </w:r>
      <w:r>
        <w:rPr>
          <w:rFonts w:ascii="Times New Roman"/>
          <w:b w:val="false"/>
          <w:i w:val="false"/>
          <w:color w:val="000000"/>
          <w:sz w:val="28"/>
        </w:rPr>
        <w:t xml:space="preserve"> көрсетілген өкілдік шығындардың нормалары ескеріле отырып қалыптастырылады.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Қаражатты пайдалану тәртібіне, өкілдік етуге көзделген шығындар және өкілдік шығындар нормаларына қосымша</w:t>
            </w:r>
          </w:p>
        </w:tc>
      </w:tr>
    </w:tbl>
    <w:p>
      <w:pPr>
        <w:spacing w:after="0"/>
        <w:ind w:left="0"/>
        <w:jc w:val="left"/>
      </w:pPr>
      <w:r>
        <w:rPr>
          <w:rFonts w:ascii="Times New Roman"/>
          <w:b/>
          <w:i w:val="false"/>
          <w:color w:val="000000"/>
        </w:rPr>
        <w:t xml:space="preserve"> Өкілдік шығындардың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820"/>
        <w:gridCol w:w="2872"/>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шығындардың атауы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өткiзу үшiн қатысушылардың санына қатысты 200-ге дейін отырғызу орнымен үй-жайды жалға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000 дейін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қабылдауларды өткізуге шығындар (таңғы ас, түскі ас, кешкі ас) күніне бір адам есебінен делегациялар үшін жүргізіледі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дейін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Премьер-Министрі орынбасарының қатысуымен Қазақстан Республикасының Мемлекеттік Хаттамасында қарастырылған қабылдауларды өткізуге шығындар (таңғы ас, түскі ас, кешкі ас), күніне бір адамға арналған есеп бойынша жүргізіледі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дейін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бір күнде бір адамға, аудармашы мен бірге еріп жүрген тұлғаларды қоса алғанда, фуршеттер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дейін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Делегацияны қарсы алатын мемлекеттік органның штатында жоқ аудармашының еңбекақысын төлеу, сағат сайынғы негізде жүргізіледі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делегацияларға қызмет көрсетуге көлік шығындарын төлеу, сағат сайынғы негізде қарастырылады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Ресми қабылдаулар кезінде Қазақстан Республикасы тарапынан қатысушылар саны шетел делегациясы тарапынан қатысушылар санынан аспауы тиіс.</w:t>
      </w:r>
    </w:p>
    <w:p>
      <w:pPr>
        <w:spacing w:after="0"/>
        <w:ind w:left="0"/>
        <w:jc w:val="both"/>
      </w:pPr>
      <w:r>
        <w:rPr>
          <w:rFonts w:ascii="Times New Roman"/>
          <w:b w:val="false"/>
          <w:i w:val="false"/>
          <w:color w:val="000000"/>
          <w:sz w:val="28"/>
        </w:rPr>
        <w:t>
      2. Делегация құрамы бес адамнан жоғары болса, еріп жүргендер мен қызмет көрсететін аудармашылар саны (синхронды аудармашыдан басқа) делегацияның кем дегенде бес мүшесіне бір еріп жүрген немесе бір аудармашы есебінен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