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c065" w14:textId="485c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білімі бар кадрларды даярлауға 2020-2021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Ақтөбе облысы әкімдігінің 2020 жылғы 16 шілдедегі № 271 қаулысы. Ақтөбе облысының Әділет департаментінде 2020 жылғы 17 шілдеде № 7311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2007 жылғы 27 шілдедегі "Білім туралы" Заңының 6-бабының </w:t>
      </w:r>
      <w:r>
        <w:rPr>
          <w:rFonts w:ascii="Times New Roman"/>
          <w:b w:val="false"/>
          <w:i w:val="false"/>
          <w:color w:val="000000"/>
          <w:sz w:val="28"/>
        </w:rPr>
        <w:t>2-тармағының</w:t>
      </w:r>
      <w:r>
        <w:rPr>
          <w:rFonts w:ascii="Times New Roman"/>
          <w:b w:val="false"/>
          <w:i w:val="false"/>
          <w:color w:val="000000"/>
          <w:sz w:val="28"/>
        </w:rPr>
        <w:t xml:space="preserve"> 8) тармақшасына, Қазақстан Республикасы Білім және ғылым министрінің 2016 жылғы 29 қаңтардағы № 122 "Еңбек нарығының қажеттіліктерін ескере отырып, техникалық және кәсiптiк, орта бiлiмнен кейiнгi, жоғары және жоғары оқу орнынан кейінгі білімі бар кадрларды даярлауға, жоғары және (немесе) жоғары оқу орнынан кейiнгi бiлiм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Нормативтік құқықтық актілерді мемлекеттік тіркеу тізілімінде № 13418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жоғары және жоғары оқу орнынан кейінгі білімі бар кадрларды даярлауға 2020-2021 оқу жылына арналған мемлекеттік білім беру тапсырысы бекітілсін.</w:t>
      </w:r>
    </w:p>
    <w:bookmarkEnd w:id="1"/>
    <w:bookmarkStart w:name="z4" w:id="2"/>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шілдесі № 271 Ақтөбеоблысы әкімдігінің қаулысына қосымша</w:t>
            </w:r>
          </w:p>
        </w:tc>
      </w:tr>
    </w:tbl>
    <w:p>
      <w:pPr>
        <w:spacing w:after="0"/>
        <w:ind w:left="0"/>
        <w:jc w:val="left"/>
      </w:pPr>
      <w:r>
        <w:rPr>
          <w:rFonts w:ascii="Times New Roman"/>
          <w:b/>
          <w:i w:val="false"/>
          <w:color w:val="000000"/>
        </w:rPr>
        <w:t xml:space="preserve"> Жоғары және жоғары оқу орнынан кейінгі білімі бар кадрларды даярлауға 2020-2021 оқу жылына арналған мемлекеттік білім беру тапсырысы</w:t>
      </w:r>
    </w:p>
    <w:p>
      <w:pPr>
        <w:spacing w:after="0"/>
        <w:ind w:left="0"/>
        <w:jc w:val="both"/>
      </w:pPr>
      <w:r>
        <w:rPr>
          <w:rFonts w:ascii="Times New Roman"/>
          <w:b w:val="false"/>
          <w:i w:val="false"/>
          <w:color w:val="ff0000"/>
          <w:sz w:val="28"/>
        </w:rPr>
        <w:t xml:space="preserve">
      Ескерту. Қосымша жаңа редакцияда - Ақтөбе облысы әкімдігінің 19.10.2020 </w:t>
      </w:r>
      <w:r>
        <w:rPr>
          <w:rFonts w:ascii="Times New Roman"/>
          <w:b w:val="false"/>
          <w:i w:val="false"/>
          <w:color w:val="ff0000"/>
          <w:sz w:val="28"/>
        </w:rPr>
        <w:t>№ 373</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2060"/>
        <w:gridCol w:w="1974"/>
        <w:gridCol w:w="3281"/>
        <w:gridCol w:w="2263"/>
        <w:gridCol w:w="2266"/>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сыныпталуы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берудің даярлау бағытының коды және атауы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оку жылына мемлекеттік білім беру тапсырыс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 студентті оқытуға жұмсалатын орташа шығыстар (мың теңге) / 1 студентті оқытуға жұмсалатын 1 (бір) кредиттің шығысы (теңге)</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жоғары білім беру ұйымдарында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білім беру ұйымдарында</w:t>
            </w:r>
          </w:p>
        </w:tc>
      </w:tr>
      <w:tr>
        <w:trPr>
          <w:trHeight w:val="3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r>
              <w:br/>
            </w:r>
            <w:r>
              <w:rPr>
                <w:rFonts w:ascii="Times New Roman"/>
                <w:b w:val="false"/>
                <w:i w:val="false"/>
                <w:color w:val="000000"/>
                <w:sz w:val="20"/>
              </w:rPr>
              <w:t>
/15 017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r>
              <w:br/>
            </w:r>
            <w:r>
              <w:rPr>
                <w:rFonts w:ascii="Times New Roman"/>
                <w:b w:val="false"/>
                <w:i w:val="false"/>
                <w:color w:val="000000"/>
                <w:sz w:val="20"/>
              </w:rPr>
              <w:t>
/15 017</w:t>
            </w:r>
          </w:p>
        </w:tc>
      </w:tr>
      <w:tr>
        <w:trPr>
          <w:trHeight w:val="3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w:t>
            </w:r>
            <w:r>
              <w:br/>
            </w:r>
            <w:r>
              <w:rPr>
                <w:rFonts w:ascii="Times New Roman"/>
                <w:b w:val="false"/>
                <w:i w:val="false"/>
                <w:color w:val="000000"/>
                <w:sz w:val="20"/>
              </w:rPr>
              <w:t>
/15 375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 Әлеуметтік ғылымдар, журналистика және ақпарат</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r>
              <w:br/>
            </w:r>
            <w:r>
              <w:rPr>
                <w:rFonts w:ascii="Times New Roman"/>
                <w:b w:val="false"/>
                <w:i w:val="false"/>
                <w:color w:val="000000"/>
                <w:sz w:val="20"/>
              </w:rPr>
              <w:t>
/11 915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r>
              <w:br/>
            </w:r>
            <w:r>
              <w:rPr>
                <w:rFonts w:ascii="Times New Roman"/>
                <w:b w:val="false"/>
                <w:i w:val="false"/>
                <w:color w:val="000000"/>
                <w:sz w:val="20"/>
              </w:rPr>
              <w:t>
/15 342</w:t>
            </w:r>
          </w:p>
        </w:tc>
      </w:tr>
      <w:tr>
        <w:trPr>
          <w:trHeight w:val="30"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r>
              <w:br/>
            </w:r>
            <w:r>
              <w:rPr>
                <w:rFonts w:ascii="Times New Roman"/>
                <w:b w:val="false"/>
                <w:i w:val="false"/>
                <w:color w:val="000000"/>
                <w:sz w:val="20"/>
              </w:rPr>
              <w:t>
/13 782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w:t>
            </w:r>
            <w:r>
              <w:br/>
            </w:r>
            <w:r>
              <w:rPr>
                <w:rFonts w:ascii="Times New Roman"/>
                <w:b w:val="false"/>
                <w:i w:val="false"/>
                <w:color w:val="000000"/>
                <w:sz w:val="20"/>
              </w:rPr>
              <w:t>
/12 378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6В086 Су ресурстары және суды пайдалану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r>
              <w:br/>
            </w:r>
            <w:r>
              <w:rPr>
                <w:rFonts w:ascii="Times New Roman"/>
                <w:b w:val="false"/>
                <w:i w:val="false"/>
                <w:color w:val="000000"/>
                <w:sz w:val="20"/>
              </w:rPr>
              <w:t>
/13 782</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6В087 Агроинженерия</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 Ветеринария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w:t>
            </w:r>
            <w:r>
              <w:br/>
            </w:r>
            <w:r>
              <w:rPr>
                <w:rFonts w:ascii="Times New Roman"/>
                <w:b w:val="false"/>
                <w:i w:val="false"/>
                <w:color w:val="000000"/>
                <w:sz w:val="20"/>
              </w:rPr>
              <w:t>
/12 378</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7R09 Денсаулық сақтау (медицина)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