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6cdf" w14:textId="18a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2020 жылғы 8 қаңтардағы № 347 "2020-2022 жылдарға арналған Мәртөк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2020 жылғы 1 сәуірдегі № 372 шешімі. Ақтөбе облысының Әділет департаментінде 2020 жылғы 8 сәуірде № 6994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2020 жылғы 8 қаңтардағы № 347 "2020-2022 жылдарға арналған Мәртөк ауданының ауылдық округтерінің бюджеттерін бекіту туралы" (нормативтік құқықтық актілерді мемлекеттік тіркеу Тізілімінде № 6661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"22 082" сандары "22 148,7"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66,7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"22 082" сандары "22 148,7"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"17 444" сандары "17 700,3"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"16 748" сандары "17 004"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0,3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"17 444" сандары "17 700,3"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"20 320" сандары "20 325,6"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5,6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"20 320" сандары "20 325,6"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"190 444" сандары "191 962"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"187 619" сандары "189 137"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"190 444" сандары "193 643,4"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тапшылығы(профициті) "0" саны "-1 681,4"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"1 681,4"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"18 368" сандары "19 684,3"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"17 154" сандары "18 450"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20,3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"18 368" сандары "19 684,3"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"18 092" сандары "19 592"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"15 715" сандары "17 215"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"18 092" сандары "19 592"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"19 503" сандары "20 588,2"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"18 791" сандары "19 612"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264,2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"19 503" сандары "20 588,2"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"20 563" сандары "22 319"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"19 283" сандары "20 807"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232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"20 563" сандары "22 319"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"719 540" сандары "690 874,3"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"677 954" сандары "649 288,3"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"719 540" сандары "692 274"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тапшылығы(профициті) "0" саны "-1 399,7"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"1 399,7"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"21 953" сандары "22 868"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915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"21 953" сандары "22 868"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"187 814" сандары "188 262,7"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"183 503" сандары "183 951,7"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"187 814" сандары "191 552"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тапшылығы(профициті) "0" саны "-3 289,3"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"3 289,3"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"88 851" сандары "91 169,4"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"86 446" сандары "88 758,6"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5,8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"88 851" сандары "91 169,4"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"15 448" сандары "15 657,8"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 – 209,8 мың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"15 448" сандары "15 657,8" сандарымен ауыстырылсын.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мәслихатыныңь2020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мәслихатыныңи2020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649 288,3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1 сәуірдегі № 372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8 қаңтардағы № 347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