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1bc8" w14:textId="cef1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2018 жылғы 30 қаңтардағы № 25-165 "Ескелді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2020 жылғы 26 мамырдағы № 65-372 шешімі. Алматы облысы Әділет департаментінде 2020 жылы 8 маусымда № 5538 болып тіркелді. Күші жойылды - Жетісу облысы Ескелді аудандық мәслихатының 2023 жылғы 6 желтоқсандағы № 16-50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Жетісу облысы Ескелді аудандық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16-50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Ескелді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30 қаңтардағы № 25-165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02 наурызында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Ескелді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- Семей ядролық сынақ полигонның жабылған күні.";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200 айлық есептік көрсеткіш;";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– 5 айлық есептік есептік көрсеткіш;";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төменгі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– 5 айлық есептік көрсеткіш.";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абзацтың 3) тармақшасы келесі редакцияда баяндалсын: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тармақшасын есептемегенде, облыс бойынша ең төменгі күнкөріс деңгейінде бір еселік қатынас шегінен аспайтын жан басына шаққандағы орташа табыстың болуы.";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Ескелді аудандық мәслихатының "Тұрғындарды әлеуметтік қорғау, еңбек, жұмыспен қамту, білім, денсаулық сақтау, мәдениет және тіл мәселелері жөніндегі"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