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3ecb" w14:textId="79d3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2018 жылғы 23 ақпандағы № 6-30-196 "Панфилов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16 сәуірдегі № 6-69-397 шешімі. Алматы облысы Әділет департаментінде 2020 жылы 23 сәуірде № 5491 болып тіркелді. Күші жойылды - Жетісу облысы Панфилов аудандық мәслихатының 2023 жылғы 25 желтоқсандағы № 8-14-68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Панфилов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8-14-68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Панфилов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23 ақпандағы № 6-30-196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16 наурызында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Панфилов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- Семей ядролық сынақ полигонының жабылған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400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– 5 айлық есептік көрсеткіш;";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редакцияда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тармақшасын есептемегенде, облыс бойынша ең төмен күнкөріс деңгейіне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Панфилов аудандық мәслихатының "Білім, денсаулық сақтау, мәдениет, әлеуметтік саясат, спорт және жастар ісі жөніндегі" тұрақты комиссиясына жүктелсін.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