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7b91" w14:textId="75f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27 ақпандағы № 43-3 шешімі. Жамбыл облысының Әділет департаментінде 2020 жылғы 4 наурызда № 4517 болып тіркелді. Күші жойылды - Жамбыл облыстық мәслихатының 2022 жылғы 14 желтоқсандағы № 23-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Жамбыл облыстық ма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ы маслихатының кәсіпкерлікті қолдау, құрылыс, көлік және коммуналдық салаларды дамыту мәселелері жөніндегі тұрақты комиссияғ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 бойынша әлеуметтік маңызы бар қатынас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– Талды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- Гранит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– Қарасу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