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ee9" w14:textId="eb5f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Аспара ауылдық округінің Аспара ауылындағы Аспаринская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Аспара ауылдық округі әкімінің 2020 жылғы 26 мамырдағы № 1-04/07 шешімі. Жамбыл облысының Әділет департаментінде 2020 жылғы 27 мамырда № 4619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 - 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ономастика комиссиясының 2019 жылғы 27 желтоқсандағы қорытындысы негізінде және тиісті аумақ халқының пікірін ескере отырып, ауылдық округ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Аспара ауылдық округінің Аспара ауылының Аспаринская көшесінің атауы Аспара көшесі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Аспара ауылдық округі әкімі аппаратының бас маманы Н. Кенишбаевқа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тіркелгеннен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Аспара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Оспанбекова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