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0a89" w14:textId="1820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"Т.Рысқұлов ауданы бойынша әлеуметтік көмек көрсетудің, оның мөлшерлерін белгілеу және мұқтаж азаматтардың жекелеген санаттарының тізбесін айқындаудың Қағидасын бекіту туралы" Т.Рысқұлов аудандық мәслихатының 2017 жылдың 12 сәуірдегі №14-5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2020 жылғы 29 желтоқсандағы № 65-5 шешімі. Жамбыл облысының Әділет департаментінде 2021 жылғы 14 қаңтарда № 4891 болып тіркелді. Күші жойылды - Жамбыл облысы Т.Рысқұлов аудандық мәслихатының 2023 жылғы 30 қазандағы №10-8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аудандық мәслихатының 30.10.2023 </w:t>
      </w:r>
      <w:r>
        <w:rPr>
          <w:rFonts w:ascii="Times New Roman"/>
          <w:b w:val="false"/>
          <w:i w:val="false"/>
          <w:color w:val="ff0000"/>
          <w:sz w:val="28"/>
        </w:rPr>
        <w:t>№10-8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Т. Рысқұлов аудандық мәслихаты ШЕШІМ ҚАБЫЛДАДЫ: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"Т.Рысқұлов ауданы бойынша әлеуметтік көмек көрсетудің, оның мөлшерлерін белгілеу және мұқтаж азаматтардың жекелеген санаттарының тізбесін айқындаудың Қағидасын бекіту туралы" Т.Рысқұлов аудандық мәслихатының 2017 жылдың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 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 болып тіркелген, 2017 жылдың 16 мамырында Қазақстан Республикасы электрондық түрдегі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1-тармағы мынадай жаңа редакцияда жазылсын: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Әлеуметтік көмек көрсетудің, оның мөлшерін белгілеудің және мұқтаж азаматтардың жекелеген санаттарының тізбесін айқындаудың Қағидалары (бұдан әрі – Қағидалар) "Ардагерлер туралы" 2020 жылғы 6 мамырдағы және "Қазақстан Республикасындағы жергілікті мемлекеттік басқару және өзін-өзі басқару туралы" 2001 жылғы 23 қаңтардағы Қазақстан Республикасының Заңдарына, сондай-ақ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Үкiметiнiң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(бұдан әрі - Үлгілік қағидалар) сәйкес әзірленді.";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және 12-тармақтар мынадай жаңа редакцияда жазылсын: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Өмірде қиын жағдай туындаған кезде әлеуметтік көмек алу үшін өтініш беруші өзінің немесе отбасының атынан уәкілетті органға немесе кент, ауыл, ауылдық округтің әкіміне мынадай құжаттармен: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құжатпен;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адамның (отбасы мүшелерінің) табыстары туралы мәліметтермен;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өмірде қиын жағдайдың туындағанын растайтын актімен және/немесе құжатпен қоса өтініш береді.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Адамның (отбасы мүшелерінің) табысына қарамастан тағайындалатын әлеуметтік көмекті алу үшін адамның (отбасы мүшелерінің) табыстары туралы мәліметтер ұсынылмайды.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Салыстырып тексеру үшін құжаттардың төлнұсқалары ұсынылады, содан кейін құжаттардың төлнұсқалары өтініш берушіге қайтарылады.".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Т. Рысқұлов аудандық мәслихатының білім беру, денсаулық сақтау, әлеуметтік-мәдени даму, қоғамдық және жастар ұйымдарымен байланыс мәселелері жөніндегі тұрақты комиссиясына жүктелсін.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Тұрар Рысқұлов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Тұрар Рысқұлов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