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bedb" w14:textId="73eb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мемлекеттiк орман қоры аумағында жеке тұлғалардың орман ресурстарын өз мұқтажы үшiн жинау нормаларын бекiту туралы</w:t>
      </w:r>
    </w:p>
    <w:p>
      <w:pPr>
        <w:spacing w:after="0"/>
        <w:ind w:left="0"/>
        <w:jc w:val="both"/>
      </w:pPr>
      <w:r>
        <w:rPr>
          <w:rFonts w:ascii="Times New Roman"/>
          <w:b w:val="false"/>
          <w:i w:val="false"/>
          <w:color w:val="000000"/>
          <w:sz w:val="28"/>
        </w:rPr>
        <w:t>Қарағанды облыстық мәслихатының 2020 жылғы 11 маусымдағы № 536 шешімі. Қарағанды облысының Әділет департаментінде 2020 жылғы 17 маусымда № 5878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8 шілдедегі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 ШЕШІМ ЕТТІ: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облысының мемлекеттік орман қорының аумағында жеке тұлғалардың орман ресурстарын өз мұқтажы үшін жинау нормалары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облыстық мәслихаттың өнеркәсіп, шағын және орта бизнесті дамыту, аграрлық мәселелер және экология жөніндегі тұрақты комиссиясына (Ш.А. Осин) және облыс әкімінің орынбасарына (С.Ж. Шайдаров) жүктелсін.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Брамонтова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w:t>
            </w:r>
            <w:r>
              <w:br/>
            </w:r>
            <w:r>
              <w:rPr>
                <w:rFonts w:ascii="Times New Roman"/>
                <w:b w:val="false"/>
                <w:i w:val="false"/>
                <w:color w:val="000000"/>
                <w:sz w:val="20"/>
              </w:rPr>
              <w:t>маусымы</w:t>
            </w:r>
            <w:r>
              <w:br/>
            </w:r>
            <w:r>
              <w:rPr>
                <w:rFonts w:ascii="Times New Roman"/>
                <w:b w:val="false"/>
                <w:i w:val="false"/>
                <w:color w:val="000000"/>
                <w:sz w:val="20"/>
              </w:rPr>
              <w:t>№ 536</w:t>
            </w:r>
            <w:r>
              <w:br/>
            </w:r>
            <w:r>
              <w:rPr>
                <w:rFonts w:ascii="Times New Roman"/>
                <w:b w:val="false"/>
                <w:i w:val="false"/>
                <w:color w:val="000000"/>
                <w:sz w:val="20"/>
              </w:rPr>
              <w:t>Шешімге қосымша</w:t>
            </w:r>
          </w:p>
        </w:tc>
      </w:tr>
    </w:tbl>
    <w:bookmarkStart w:name="z11" w:id="4"/>
    <w:p>
      <w:pPr>
        <w:spacing w:after="0"/>
        <w:ind w:left="0"/>
        <w:jc w:val="left"/>
      </w:pPr>
      <w:r>
        <w:rPr>
          <w:rFonts w:ascii="Times New Roman"/>
          <w:b/>
          <w:i w:val="false"/>
          <w:color w:val="000000"/>
        </w:rPr>
        <w:t xml:space="preserve"> Қарағанды облысының мемлекеттік орман қоры аумағында жеке тұлғалардың орман ресурстарын өз мұқтажы үшін жинау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5380"/>
        <w:gridCol w:w="4479"/>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ресурстарының түрлері</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ресурсын жинау нормасы, килограмм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ресурстарының түрлері</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Дала жемістер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Жидектер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Саңырауқұлақтар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және техникалық шикізаттар</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Шөптер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Гүлдер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Жапырақтар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Сабақтар және өскіндер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Жемістер, жидектер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Бүршіктер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Тамырлар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сүрек ресурстарын жинау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Қабықтар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Бұтақтар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Түбірлер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Тамырлар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Жапырақтар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Бүршіктер</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 w:id="5"/>
    <w:p>
      <w:pPr>
        <w:spacing w:after="0"/>
        <w:ind w:left="0"/>
        <w:jc w:val="both"/>
      </w:pPr>
      <w:r>
        <w:rPr>
          <w:rFonts w:ascii="Times New Roman"/>
          <w:b w:val="false"/>
          <w:i w:val="false"/>
          <w:color w:val="000000"/>
          <w:sz w:val="28"/>
        </w:rPr>
        <w:t>
      Ескертпе: жеке тұлғалардың, сирек кездесетін және құрып кету қаупі төнген санатына жатқызылған өсімдіктер дүниесі объектілерін қоспағанда, жабайы өскен жемiстердi, жаңғақтарды, саңырауқұлақтарды, жидектердi, дәрiлiк шикiзатты және өзге де орман ресурстарын өз мұқтажы үшiн жинау мақсатында мемлекеттiк орман қоры аумағында тегiн рұқсаттама құжаттарынсыз болуға құқығы бар.</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