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869" w14:textId="200d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20 желтоқсандағы № 1776/44 шешімі. Қазақстан Республикасының Әділет министрлігінде 2020 жылғы 24 желтоқсанда № 21891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11 083 263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1 662 858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16 985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- 9 354 079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13 146 372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- 175 732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175 732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минус 9 864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2 228 977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2 228 977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2 306 553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минус 77 576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1776/44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округтардың бюджеттерінен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- 2 228 977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1776/44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мемлекеттік орта және қосымша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1776/44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мемлекеттік орта және қосымша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Карл Маркс көшесі бойынша 60 пәтерлі тұрғын үй құрылысы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