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5e04" w14:textId="3505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корпорациясы" жауапкершілігі шектеулі серіктестігінің геологиялық барлау жұмыстарын жүргізу үшін жер учаскесіне қауымдық сервитут белгілеу туралы</w:t>
      </w:r>
    </w:p>
    <w:p>
      <w:pPr>
        <w:spacing w:after="0"/>
        <w:ind w:left="0"/>
        <w:jc w:val="both"/>
      </w:pPr>
      <w:r>
        <w:rPr>
          <w:rFonts w:ascii="Times New Roman"/>
          <w:b w:val="false"/>
          <w:i w:val="false"/>
          <w:color w:val="000000"/>
          <w:sz w:val="28"/>
        </w:rPr>
        <w:t>Қарағанды облысы Бұқар жырау ауданы Шешенқара ауылдық округінің әкімінің 2020 жылғы 24 қыркүйектегі № 7-ш шешімі. Қарағанды облысының Әділет департаментінде 2020 жылғы 1 қазанда № 6052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Шешенқара ауылдық округі әкімінің міндетін атқарушы ШЕШТІ:</w:t>
      </w:r>
    </w:p>
    <w:bookmarkEnd w:id="0"/>
    <w:bookmarkStart w:name="z5" w:id="1"/>
    <w:p>
      <w:pPr>
        <w:spacing w:after="0"/>
        <w:ind w:left="0"/>
        <w:jc w:val="both"/>
      </w:pPr>
      <w:r>
        <w:rPr>
          <w:rFonts w:ascii="Times New Roman"/>
          <w:b w:val="false"/>
          <w:i w:val="false"/>
          <w:color w:val="000000"/>
          <w:sz w:val="28"/>
        </w:rPr>
        <w:t>
      1. "Қазақмыс корпорациясы" жауапкершілігі шектеулі серіктестігі геологиялық барлау жұмыстарын жүргізу үшін жер учаскесін алып қоймастан 2020 жылғы 30 желтоқсан мерзіміне Қарағанды облысы, Бұқар жырау ауданы, Шешенқара ауылдық округі, Шешенқара ауылы аумағында орналасқан жалпы алаңы 3,0020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"Қазақмыс корпорациясы" жауапкершілігі шектеулі серіктестігіне қажет:</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пайдаланушыларға келтірілген залалды толық көлемде өтеу үшін, шығындар мөлшері және оларды өтеу тәртібі Қазақстан Республикасының қолданыстағы заңнамасына сәйкес (келісім бойынша) тараптардың келісімі бойынша айқындау;</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сақтауға міндетті.</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Шешенқара ауылдық округі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